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2A36" w:rsidRDefault="008A1E3E">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Formas </w:t>
      </w:r>
      <w:r>
        <w:rPr>
          <w:rFonts w:ascii="Times New Roman" w:eastAsia="Times New Roman" w:hAnsi="Times New Roman" w:cs="Times New Roman"/>
          <w:b/>
          <w:sz w:val="24"/>
          <w:szCs w:val="24"/>
        </w:rPr>
        <w:t xml:space="preserve">y </w:t>
      </w:r>
      <w:r>
        <w:rPr>
          <w:rFonts w:ascii="Times New Roman" w:eastAsia="Times New Roman" w:hAnsi="Times New Roman" w:cs="Times New Roman"/>
          <w:b/>
          <w:i/>
          <w:sz w:val="24"/>
          <w:szCs w:val="24"/>
        </w:rPr>
        <w:t>fuerzas</w:t>
      </w:r>
      <w:r>
        <w:rPr>
          <w:rFonts w:ascii="Times New Roman" w:eastAsia="Times New Roman" w:hAnsi="Times New Roman" w:cs="Times New Roman"/>
          <w:b/>
          <w:sz w:val="24"/>
          <w:szCs w:val="24"/>
        </w:rPr>
        <w:t xml:space="preserve">: una reflexión sobre el juicio reflexionante y el problema del afecto </w:t>
      </w:r>
    </w:p>
    <w:p w14:paraId="00000002" w14:textId="77777777" w:rsidR="00D12A36" w:rsidRDefault="008A1E3E">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0"/>
          <w:szCs w:val="20"/>
        </w:rPr>
        <w:t>Fernanda Cruz</w:t>
      </w:r>
    </w:p>
    <w:p w14:paraId="00000003"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el tiempo de la cuarta ola, suena a reggaetón y se baila perreando. Tanto el género musical como su (ya) clásica danza están acompañando a los movimientos feministas a lo largo y ancho de Latinoamérica, bien conformándose explícitamente como herramienta de protesta, bien siendo una de las vías para la expresión de y la permanente insistencia en temas transversales de la agenda y cambios fundamentales en nuestra vida cotidiana, como el consentimiento, las sexualidades femeninas y no hetero-normadas, la reconexión con la corporalidad y la ruptura con los mandatos de la castidad y el “buen gusto”. Como en otros momentos el rock, el punk o el </w:t>
      </w:r>
      <w:proofErr w:type="spellStart"/>
      <w:r>
        <w:rPr>
          <w:rFonts w:ascii="Times New Roman" w:eastAsia="Times New Roman" w:hAnsi="Times New Roman" w:cs="Times New Roman"/>
          <w:sz w:val="24"/>
          <w:szCs w:val="24"/>
        </w:rPr>
        <w:t>ska</w:t>
      </w:r>
      <w:proofErr w:type="spellEnd"/>
      <w:r>
        <w:rPr>
          <w:rFonts w:ascii="Times New Roman" w:eastAsia="Times New Roman" w:hAnsi="Times New Roman" w:cs="Times New Roman"/>
          <w:sz w:val="24"/>
          <w:szCs w:val="24"/>
        </w:rPr>
        <w:t>, el reggaetón hoy es música de protesta (feminista y queer) en un amplio sentido, desde su apropiación en la pista de baile hasta la producción intencionada de piezas que recogen y promueven la revolución feminista. Con todo, y todavía más, tomando en consideración las molestias que el género y su baile llamativo siguen provocando, cabe hacer la pregunta: ¿dónde radica su potencia política?</w:t>
      </w:r>
    </w:p>
    <w:p w14:paraId="00000004" w14:textId="71B314BF"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Quisiera, además de señalar el punto anterior y en sintonía con él, llamar la atención sobre el reggaetón y el perreo a propósito del quehacer filosófico desde la academia, esto es, recurrir a un contraste entre estos dos ámbitos y sus formas de comunicación para intentar enfatizar sus puntos de encuentro y desencuentro. Tengamos en cuenta que la cuarta ola también trae aparejado un </w:t>
      </w:r>
      <w:r>
        <w:rPr>
          <w:rFonts w:ascii="Times New Roman" w:eastAsia="Times New Roman" w:hAnsi="Times New Roman" w:cs="Times New Roman"/>
          <w:i/>
          <w:sz w:val="24"/>
          <w:szCs w:val="24"/>
        </w:rPr>
        <w:t>boom</w:t>
      </w:r>
      <w:r>
        <w:rPr>
          <w:rFonts w:ascii="Times New Roman" w:eastAsia="Times New Roman" w:hAnsi="Times New Roman" w:cs="Times New Roman"/>
          <w:sz w:val="24"/>
          <w:szCs w:val="24"/>
        </w:rPr>
        <w:t xml:space="preserve"> en los estudios feministas, queer, de género y de la sexualidad. Hay, pues, un conjunto de esfuerzos en el ámbito educativo encaminados a profundizar los cuestionamientos en torno al sistema sexo-genérico jerárquico que sigue vertebrando nuestras vidas, así como en sus transformaciones en pro de la igualdad, el respeto a las diferencias y la pluralización de las concepciones sobre el mundo. Dicha academia, actualmente y por las mismas razones, tiene un papel de suma relevancia, tanto en lo que corresponde a los debates feministas propiamente dichos (como pueden ser el referido a la reglamentación o abolición del trabajo sexual, o bien, aquel que se ha dado en torno a las identidades y corporalidades trans), así como en cuanto a la transformación de las instituciones y a la difusión de estos discursos y sus implicaciones en nuestras sociedades. Así pues, propongo un segundo cuestionamiento que se anuda al de la potencia política del reggaetón y el perreo, a saber: ¿qué tienen para decirse uno a otro</w:t>
      </w:r>
      <w:r w:rsidR="001F64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esto es, </w:t>
      </w:r>
      <w:r w:rsidR="001F64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qué puede decirle la protesta feminista reggaetonera y </w:t>
      </w:r>
      <w:proofErr w:type="spellStart"/>
      <w:r>
        <w:rPr>
          <w:rFonts w:ascii="Times New Roman" w:eastAsia="Times New Roman" w:hAnsi="Times New Roman" w:cs="Times New Roman"/>
          <w:sz w:val="24"/>
          <w:szCs w:val="24"/>
        </w:rPr>
        <w:t>perreadora</w:t>
      </w:r>
      <w:proofErr w:type="spellEnd"/>
      <w:r>
        <w:rPr>
          <w:rFonts w:ascii="Times New Roman" w:eastAsia="Times New Roman" w:hAnsi="Times New Roman" w:cs="Times New Roman"/>
          <w:sz w:val="24"/>
          <w:szCs w:val="24"/>
        </w:rPr>
        <w:t xml:space="preserve"> a la academia feminista (específicamente, al ámbito de la filosofía) y, a la inversa? En suma, ¿por qué es importante insistir en la comunicación entre los dos ámbitos y espacios, pero también mantener claras sus diferencias y distancias?</w:t>
      </w:r>
    </w:p>
    <w:p w14:paraId="00000005"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articular estos dos (o tres) cuestionamientos, me serviré de una revisión y reinterpretación del planteamiento sobre el juicio reflexionante kantiano, según la veta inaugurada por Hannah Arendt al llevarlo del plano estético al terreno de la política. Para Arendt, la facultad de juzgar y, específicamente, su forma reflexionante resultan, por tanto, pertinentes para hacer referencia a la acción política que es contingente y no está determinada de antemano por ninguna regla.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Sin embargo, hay un aspecto de esta interpretación del juicio que no queda totalmente esclarecida en la lectura de la pensadora política y es la relación entre entendimiento y sensibilidad que dicho juicio tiene en su núcleo. En breve, hay un factor sensible y, por ende, corporal claramente implicado en el ejercicio del juicio. Este aspecto no es ignorado u omitido por Arendt, pero tampoco encontramos, propiamente dicha, una explicación del lugar que ocupan las sensaciones de placer/displacer en su apropiación política del aporte kantiano, especialmente si se tienen en cuenta algunas de sus afirmaciones sobre lo perjudicial que resultarían ciertas pasiones (o emociones) para el ámbito político.</w:t>
      </w:r>
      <w:r>
        <w:rPr>
          <w:rFonts w:ascii="Times New Roman" w:eastAsia="Times New Roman" w:hAnsi="Times New Roman" w:cs="Times New Roman"/>
          <w:sz w:val="24"/>
          <w:szCs w:val="24"/>
          <w:vertAlign w:val="superscript"/>
        </w:rPr>
        <w:footnoteReference w:id="2"/>
      </w:r>
    </w:p>
    <w:p w14:paraId="00000006"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pareciera que la facultad de juzgar pierde un elemento fundamental: el lugar de la sensibilidad y del cuerpo. En ese sentido, considero necesario anudar dicha interpretación del juicio que destaca su contingencia y la intersubjetividad del pensar en el terreno de la acción política, a una filosofía sobre el cuerpo que, al mismo tiempo, opere una ruptura sustancial con la visión dicotómica y jerárquica de la relación que aquel guarda con la mente o el pensamiento, es decir, que permita reformular el dualismo cartesiano mente-cuerpo para reposicionar el carácter híbrido de la facultad de juzgar: el vínculo intrínseco entre sentir y pensar que constituye el corazón de esta capacidad.</w:t>
      </w:r>
    </w:p>
    <w:p w14:paraId="00000007"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filosofía sobre el cuerpo como la requerida podemos encontrarla en Judith Butler. La ontología social del cuerpo que esta pensadora propone constituye, por tanto, el otro eje de mi reflexión y, todavía más, en cuanto dicha ontología se dirige a los afectos, es decir, las reacciones-respuestas libidinales que se dan en torno a los acontecimientos políticos. En este sentido, a la veta arendtiana del juicio político se unirá la perspectiva feminista y psicoanalítica que está en el fondo del pensamiento de Butler.</w:t>
      </w:r>
    </w:p>
    <w:p w14:paraId="00000008" w14:textId="5DC367CB"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me gustaría precisar </w:t>
      </w:r>
      <w:r w:rsidR="001F64F7">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dado que el proyecto del juicio político de Hannah Arendt quedó inacabado, me serviré de una de sus recepciones, a saber: el trabajo de la filósofa </w:t>
      </w:r>
      <w:r>
        <w:rPr>
          <w:rFonts w:ascii="Times New Roman" w:eastAsia="Times New Roman" w:hAnsi="Times New Roman" w:cs="Times New Roman"/>
          <w:sz w:val="24"/>
          <w:szCs w:val="24"/>
        </w:rPr>
        <w:lastRenderedPageBreak/>
        <w:t xml:space="preserve">mexicana María Pía Lara en su texto </w:t>
      </w:r>
      <w:r>
        <w:rPr>
          <w:rFonts w:ascii="Times New Roman" w:eastAsia="Times New Roman" w:hAnsi="Times New Roman" w:cs="Times New Roman"/>
          <w:i/>
          <w:sz w:val="24"/>
          <w:szCs w:val="24"/>
        </w:rPr>
        <w:t>Narrar el mal</w:t>
      </w:r>
      <w:r>
        <w:rPr>
          <w:rFonts w:ascii="Times New Roman" w:eastAsia="Times New Roman" w:hAnsi="Times New Roman" w:cs="Times New Roman"/>
          <w:sz w:val="24"/>
          <w:szCs w:val="24"/>
        </w:rPr>
        <w:t>. Lo anterior no sólo porque profundiza la propuesta de Arendt, sino sobre todo debido a la concepción del lenguaje que opera en su formulación del juicio reflexionante, la cual pone el acento en su fuerza ilocucionaria, es decir, su performatividad y, también, por el lugar que otorga a quienes hacen un uso creativo del lenguaje con el objetivo de operar esa fuerza ilocucionaria.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Lo que sostendré, en correspondencia con Pía Lara, es que </w:t>
      </w:r>
      <w:r>
        <w:rPr>
          <w:rFonts w:ascii="Times New Roman" w:eastAsia="Times New Roman" w:hAnsi="Times New Roman" w:cs="Times New Roman"/>
          <w:i/>
          <w:sz w:val="24"/>
          <w:szCs w:val="24"/>
        </w:rPr>
        <w:t>nuestros conceptos políticos</w:t>
      </w:r>
      <w:r>
        <w:rPr>
          <w:rFonts w:ascii="Times New Roman" w:eastAsia="Times New Roman" w:hAnsi="Times New Roman" w:cs="Times New Roman"/>
          <w:sz w:val="24"/>
          <w:szCs w:val="24"/>
        </w:rPr>
        <w:t xml:space="preserve"> y sus problematizaciones, tarea que en muchas ocasiones lleva a cabo la academia filosófica, </w:t>
      </w:r>
      <w:r>
        <w:rPr>
          <w:rFonts w:ascii="Times New Roman" w:eastAsia="Times New Roman" w:hAnsi="Times New Roman" w:cs="Times New Roman"/>
          <w:i/>
          <w:sz w:val="24"/>
          <w:szCs w:val="24"/>
        </w:rPr>
        <w:t>son la forma del afecto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esto es, canales de transmisión de los afectos cuya efectividad (y fracaso) radica en que moldean y contornean (o pretenden moldear y contornear) dichos afectos. Al mismo tiempo, la ontología social del cuerpo que recojo del trabajo de Butler está relacionada con la fuerza del lenguaje para realizar lo que nombra o producir efectos a partir de ello, es decir, la performatividad del lenguaje. Y en ese sentido, se encuentra un punto de diálogo sumamente importante entre ambas autoras, pues las dos recuperan la dimensión performativa del lenguaje.</w:t>
      </w:r>
    </w:p>
    <w:p w14:paraId="00000009" w14:textId="1F78F1CB"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Bajo esta perspectiva, entonces, el cuerpo y la sensibilidad están condicionados por el lenguaje a la vez que lo rebasan y lo interrumpen. Desde mi lectura, la cual se detiene, como punto intermedio entre el juicio y la sensibilidad corporal, en la herencia psicoanalítica y </w:t>
      </w:r>
      <w:proofErr w:type="spellStart"/>
      <w:r>
        <w:rPr>
          <w:rFonts w:ascii="Times New Roman" w:eastAsia="Times New Roman" w:hAnsi="Times New Roman" w:cs="Times New Roman"/>
          <w:sz w:val="24"/>
          <w:szCs w:val="24"/>
        </w:rPr>
        <w:t>derridiana</w:t>
      </w:r>
      <w:proofErr w:type="spellEnd"/>
      <w:r>
        <w:rPr>
          <w:rFonts w:ascii="Times New Roman" w:eastAsia="Times New Roman" w:hAnsi="Times New Roman" w:cs="Times New Roman"/>
          <w:sz w:val="24"/>
          <w:szCs w:val="24"/>
        </w:rPr>
        <w:t xml:space="preserve"> del planteamiento de Butler, esa potencia del cuerpo y sus afectos, entendidos estos como vínculos libidinales, radica en la dimensión de la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es decir, de interacciones entre cuerpos que no son lingüísticas, pero que no pueden desanudarse del lenguaje, que lo rebasan, lo interrumpen o desestructuran y, al tiempo, le permiten seguir funcionando. Desde la dimensión psicoanalítica que vertebra la obra de esta pensadora, argumentaré a favor del afecto</w:t>
      </w:r>
      <w:r w:rsidR="00B85F5E">
        <w:rPr>
          <w:rFonts w:ascii="Times New Roman" w:eastAsia="Times New Roman" w:hAnsi="Times New Roman" w:cs="Times New Roman"/>
          <w:sz w:val="24"/>
          <w:szCs w:val="24"/>
        </w:rPr>
        <w:t xml:space="preserve"> para</w:t>
      </w:r>
      <w:r>
        <w:rPr>
          <w:rFonts w:ascii="Times New Roman" w:eastAsia="Times New Roman" w:hAnsi="Times New Roman" w:cs="Times New Roman"/>
          <w:sz w:val="24"/>
          <w:szCs w:val="24"/>
        </w:rPr>
        <w:t xml:space="preserve"> entenderlo como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y, en la imposibilidad de desligarlo de los procesos de significación, sostendré que </w:t>
      </w:r>
      <w:r>
        <w:rPr>
          <w:rFonts w:ascii="Times New Roman" w:eastAsia="Times New Roman" w:hAnsi="Times New Roman" w:cs="Times New Roman"/>
          <w:i/>
          <w:sz w:val="24"/>
          <w:szCs w:val="24"/>
        </w:rPr>
        <w:t>el afecto es la fuerza del concepto</w:t>
      </w:r>
      <w:r>
        <w:rPr>
          <w:rFonts w:ascii="Times New Roman" w:eastAsia="Times New Roman" w:hAnsi="Times New Roman" w:cs="Times New Roman"/>
          <w:sz w:val="24"/>
          <w:szCs w:val="24"/>
        </w:rPr>
        <w:t>.</w:t>
      </w:r>
    </w:p>
    <w:p w14:paraId="0000000A" w14:textId="2419B36E"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fuerzas afectivas están siendo activadas y transmitidas en el reggaetón y el perreo que los movimientos y corporalidades femeninas, feministas, queer y de la disidencia sexo-genérica operan como forma de protesta, apropiándose de las piezas musicales en el contexto del #NiUnaMenos o en las celebraciones </w:t>
      </w:r>
      <w:proofErr w:type="spellStart"/>
      <w:r>
        <w:rPr>
          <w:rFonts w:ascii="Times New Roman" w:eastAsia="Times New Roman" w:hAnsi="Times New Roman" w:cs="Times New Roman"/>
          <w:sz w:val="24"/>
          <w:szCs w:val="24"/>
        </w:rPr>
        <w:t>post-despenalización</w:t>
      </w:r>
      <w:proofErr w:type="spellEnd"/>
      <w:r>
        <w:rPr>
          <w:rFonts w:ascii="Times New Roman" w:eastAsia="Times New Roman" w:hAnsi="Times New Roman" w:cs="Times New Roman"/>
          <w:sz w:val="24"/>
          <w:szCs w:val="24"/>
        </w:rPr>
        <w:t xml:space="preserve"> del aborto para el caso argentino. O bien, en los diversos y cotidianos espacios donde estas revoluciones también tienen lugar: las bocinas en la casa a todo volumen con las canciones de Ms Nina que </w:t>
      </w:r>
      <w:r>
        <w:rPr>
          <w:rFonts w:ascii="Times New Roman" w:eastAsia="Times New Roman" w:hAnsi="Times New Roman" w:cs="Times New Roman"/>
          <w:sz w:val="24"/>
          <w:szCs w:val="24"/>
        </w:rPr>
        <w:lastRenderedPageBreak/>
        <w:t xml:space="preserve">escandalizan a nuestras familias; las colectivas y colectivos donde hay talleres de </w:t>
      </w:r>
      <w:proofErr w:type="spellStart"/>
      <w:r>
        <w:rPr>
          <w:rFonts w:ascii="Times New Roman" w:eastAsia="Times New Roman" w:hAnsi="Times New Roman" w:cs="Times New Roman"/>
          <w:i/>
          <w:sz w:val="24"/>
          <w:szCs w:val="24"/>
        </w:rPr>
        <w:t>twerk</w:t>
      </w:r>
      <w:proofErr w:type="spellEnd"/>
      <w:r>
        <w:rPr>
          <w:rFonts w:ascii="Times New Roman" w:eastAsia="Times New Roman" w:hAnsi="Times New Roman" w:cs="Times New Roman"/>
          <w:sz w:val="24"/>
          <w:szCs w:val="24"/>
        </w:rPr>
        <w:t xml:space="preserve"> en sus muy diversas modalidades hasta la </w:t>
      </w:r>
      <w:r w:rsidR="001F64F7">
        <w:rPr>
          <w:rFonts w:ascii="Times New Roman" w:eastAsia="Times New Roman" w:hAnsi="Times New Roman" w:cs="Times New Roman"/>
          <w:sz w:val="24"/>
          <w:szCs w:val="24"/>
        </w:rPr>
        <w:t>Descolonización</w:t>
      </w:r>
      <w:r>
        <w:rPr>
          <w:rFonts w:ascii="Times New Roman" w:eastAsia="Times New Roman" w:hAnsi="Times New Roman" w:cs="Times New Roman"/>
          <w:sz w:val="24"/>
          <w:szCs w:val="24"/>
        </w:rPr>
        <w:t xml:space="preserve">; o los bares de las ciudades donde el “Yo perreo sola” de </w:t>
      </w:r>
      <w:proofErr w:type="spellStart"/>
      <w:r>
        <w:rPr>
          <w:rFonts w:ascii="Times New Roman" w:eastAsia="Times New Roman" w:hAnsi="Times New Roman" w:cs="Times New Roman"/>
          <w:sz w:val="24"/>
          <w:szCs w:val="24"/>
        </w:rPr>
        <w:t>Bad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Bunny</w:t>
      </w:r>
      <w:proofErr w:type="spellEnd"/>
      <w:r>
        <w:rPr>
          <w:rFonts w:ascii="Times New Roman" w:eastAsia="Times New Roman" w:hAnsi="Times New Roman" w:cs="Times New Roman"/>
          <w:sz w:val="24"/>
          <w:szCs w:val="24"/>
        </w:rPr>
        <w:t xml:space="preserve"> es prácticamente un himno que lleva la cola al más allá del piso, hasta los cimientos mismos del patriarcado y la matriz heterosexual. </w:t>
      </w:r>
    </w:p>
    <w:p w14:paraId="0000000B"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pues, entre estas dos proposiciones: 1. el concepto es la fuerza del afecto y 2. el afecto es la fuerza del concepto, hay una relación, no dialéctica ni de oposición, sino </w:t>
      </w:r>
      <w:proofErr w:type="spellStart"/>
      <w:r>
        <w:rPr>
          <w:rFonts w:ascii="Times New Roman" w:eastAsia="Times New Roman" w:hAnsi="Times New Roman" w:cs="Times New Roman"/>
          <w:i/>
          <w:sz w:val="24"/>
          <w:szCs w:val="24"/>
        </w:rPr>
        <w:t>quiásmica</w:t>
      </w:r>
      <w:proofErr w:type="spellEnd"/>
      <w:r>
        <w:rPr>
          <w:rFonts w:ascii="Times New Roman" w:eastAsia="Times New Roman" w:hAnsi="Times New Roman" w:cs="Times New Roman"/>
          <w:sz w:val="24"/>
          <w:szCs w:val="24"/>
        </w:rPr>
        <w:t>, retomando los términos de Judith Butler, para quien “... el acto de habla es un acto corporal, y … la fuerza del performativo nunca se puede separar completamente de la fuerza corporal: en esto consiste el quiasmo… como un acto de habla al mismo tiempo corporal y lingüístico”.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Y, teniendo en cuenta que el juicio opera, precisamente, en ese vínculo entre cuerpo y lenguaje, propongo considerarla, una facultad </w:t>
      </w:r>
      <w:proofErr w:type="spellStart"/>
      <w:r>
        <w:rPr>
          <w:rFonts w:ascii="Times New Roman" w:eastAsia="Times New Roman" w:hAnsi="Times New Roman" w:cs="Times New Roman"/>
          <w:sz w:val="24"/>
          <w:szCs w:val="24"/>
        </w:rPr>
        <w:t>quiásmica</w:t>
      </w:r>
      <w:proofErr w:type="spellEnd"/>
      <w:r>
        <w:rPr>
          <w:rFonts w:ascii="Times New Roman" w:eastAsia="Times New Roman" w:hAnsi="Times New Roman" w:cs="Times New Roman"/>
          <w:sz w:val="24"/>
          <w:szCs w:val="24"/>
        </w:rPr>
        <w:t>, donde la producción de sentido y el afecto no pueden desanudarse, pero tampoco reducirse uno a otro.</w:t>
      </w:r>
    </w:p>
    <w:p w14:paraId="0000000C"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más preámbulo, comenzaré abordando el planteamiento de María Pía Lara sobre el juicio reflexionante, su relación con la fuerza ilocucionaria del lenguaje y el lugar que ocupa la academia filosófica en la constitución del espacio público-político. Posteriormente, me referiré al reggaetón y el perreo como herramientas de las protestas feministas y queer, y los modos en que los afectos (las fuerzas afectivas) emergen y se movilizan a través de ellos para poner en jaque al lenguaje mismo. Finalmente, apuntaré al hecho de que pensar el juicio como una facultad </w:t>
      </w:r>
      <w:proofErr w:type="spellStart"/>
      <w:r>
        <w:rPr>
          <w:rFonts w:ascii="Times New Roman" w:eastAsia="Times New Roman" w:hAnsi="Times New Roman" w:cs="Times New Roman"/>
          <w:i/>
          <w:sz w:val="24"/>
          <w:szCs w:val="24"/>
        </w:rPr>
        <w:t>quiásmica</w:t>
      </w:r>
      <w:proofErr w:type="spellEnd"/>
      <w:r>
        <w:rPr>
          <w:rFonts w:ascii="Times New Roman" w:eastAsia="Times New Roman" w:hAnsi="Times New Roman" w:cs="Times New Roman"/>
          <w:sz w:val="24"/>
          <w:szCs w:val="24"/>
        </w:rPr>
        <w:t xml:space="preserve">, por cuanto reúne los procesos de significación y los afectos, puede ser potencialmente habilitador en el trazado de estrategias de lucha multilaterales feministas y </w:t>
      </w:r>
      <w:r>
        <w:rPr>
          <w:rFonts w:ascii="Times New Roman" w:eastAsia="Times New Roman" w:hAnsi="Times New Roman" w:cs="Times New Roman"/>
          <w:i/>
          <w:sz w:val="24"/>
          <w:szCs w:val="24"/>
        </w:rPr>
        <w:t>queer</w:t>
      </w:r>
      <w:r>
        <w:rPr>
          <w:rFonts w:ascii="Times New Roman" w:eastAsia="Times New Roman" w:hAnsi="Times New Roman" w:cs="Times New Roman"/>
          <w:sz w:val="24"/>
          <w:szCs w:val="24"/>
        </w:rPr>
        <w:t>, esto es, potencialmente emancipatorias.</w:t>
      </w:r>
    </w:p>
    <w:p w14:paraId="0000000D" w14:textId="77777777" w:rsidR="00D12A36" w:rsidRDefault="00D12A36">
      <w:pPr>
        <w:spacing w:line="360" w:lineRule="auto"/>
        <w:ind w:firstLine="720"/>
        <w:jc w:val="both"/>
        <w:rPr>
          <w:rFonts w:ascii="Times New Roman" w:eastAsia="Times New Roman" w:hAnsi="Times New Roman" w:cs="Times New Roman"/>
          <w:sz w:val="24"/>
          <w:szCs w:val="24"/>
        </w:rPr>
      </w:pPr>
    </w:p>
    <w:p w14:paraId="0000000E" w14:textId="77777777" w:rsidR="00D12A36" w:rsidRDefault="008A1E3E">
      <w:pPr>
        <w:numPr>
          <w:ilvl w:val="0"/>
          <w:numId w:val="1"/>
        </w:num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juicio reflexionante o un acercamiento a la idea de la </w:t>
      </w:r>
      <w:r>
        <w:rPr>
          <w:rFonts w:ascii="Times New Roman" w:eastAsia="Times New Roman" w:hAnsi="Times New Roman" w:cs="Times New Roman"/>
          <w:b/>
          <w:i/>
          <w:sz w:val="24"/>
          <w:szCs w:val="24"/>
        </w:rPr>
        <w:t>forma</w:t>
      </w:r>
      <w:r>
        <w:rPr>
          <w:rFonts w:ascii="Times New Roman" w:eastAsia="Times New Roman" w:hAnsi="Times New Roman" w:cs="Times New Roman"/>
          <w:b/>
          <w:sz w:val="24"/>
          <w:szCs w:val="24"/>
        </w:rPr>
        <w:t xml:space="preserve">: lo político y el lenguaje </w:t>
      </w:r>
    </w:p>
    <w:p w14:paraId="0000000F"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sus </w:t>
      </w:r>
      <w:r>
        <w:rPr>
          <w:rFonts w:ascii="Times New Roman" w:eastAsia="Times New Roman" w:hAnsi="Times New Roman" w:cs="Times New Roman"/>
          <w:i/>
          <w:sz w:val="24"/>
          <w:szCs w:val="24"/>
        </w:rPr>
        <w:t>Conferencias sobre la filosofía política de Kant</w:t>
      </w:r>
      <w:r>
        <w:rPr>
          <w:rFonts w:ascii="Times New Roman" w:eastAsia="Times New Roman" w:hAnsi="Times New Roman" w:cs="Times New Roman"/>
          <w:sz w:val="24"/>
          <w:szCs w:val="24"/>
        </w:rPr>
        <w:t>, Hannah Arendt sostiene que el juicio puede ser considerado como una facultad eminentemente política. En consonancia con su propia ontología política,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de acuerdo con la cual el espacio público-político se constituye a partir de y en el interregno de la acción discursiva, tiene como base la condición humana de la pluralidad y es el espacio para la libertad, el juicio reflexionante (a diferencia del determinante) se plantea como un modo de referirse a la acción política. Esto debido a que, siguiendo el planteamiento kantiano en la </w:t>
      </w:r>
      <w:r>
        <w:rPr>
          <w:rFonts w:ascii="Times New Roman" w:eastAsia="Times New Roman" w:hAnsi="Times New Roman" w:cs="Times New Roman"/>
          <w:i/>
          <w:sz w:val="24"/>
          <w:szCs w:val="24"/>
        </w:rPr>
        <w:t>Crítica del Juicio</w:t>
      </w:r>
      <w:r>
        <w:rPr>
          <w:rFonts w:ascii="Times New Roman" w:eastAsia="Times New Roman" w:hAnsi="Times New Roman" w:cs="Times New Roman"/>
          <w:sz w:val="24"/>
          <w:szCs w:val="24"/>
        </w:rPr>
        <w:t xml:space="preserve">, su punto de partida es la intersubjetividad (ya </w:t>
      </w:r>
      <w:r>
        <w:rPr>
          <w:rFonts w:ascii="Times New Roman" w:eastAsia="Times New Roman" w:hAnsi="Times New Roman" w:cs="Times New Roman"/>
          <w:sz w:val="24"/>
          <w:szCs w:val="24"/>
        </w:rPr>
        <w:lastRenderedPageBreak/>
        <w:t xml:space="preserve">no el sujeto trascendental e individual) y guarda la contingencia, esto es, no hay una regla o concepto a priori que determine o subsuma el hecho particular. Además, la función que cumple la imaginación en el juicio, permite concebirlo como un pensar ampliado y representativo, ya que quien juzga puede “ir de visita” a otras perspectivas sobre el acontecimiento o acción juzgado (representarlas en su ausencia). </w:t>
      </w:r>
    </w:p>
    <w:p w14:paraId="00000010"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Arendt, la pertinencia del juicio radica en concebirlo como una forma del pensamiento que, en tanto se dirige a la particularidad de la acción política, hace posible la comprensión de sus efectos en la constitución del mundo que habitamos. Al operar en ausencia de principios o conceptos dados, la facultad de juzgar reflexivamente se encamina en la búsqueda de aquellos y, en esa misma vía, problematiza los términos ya establecidos del discurso y el ámbito políticos. En esa medida, el juicio es una forma de pensamiento crítico.</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Insistamos: para Arendt, el espacio público-político se constituye en virtud de la acción discursiva y concertada de los sujetos y es, por tanto, un ámbito cuyos cimientos se encuentran en el lenguaje. El espacio político es un espacio constituido lingüísticamente.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Así pues, si el juicio es la facultad que cuestiona los términos que establecen los límites de dicho espacio, entonces el juicio mismo conforma lo político.</w:t>
      </w:r>
    </w:p>
    <w:p w14:paraId="00000011" w14:textId="62A3047B"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Junto a las consideraciones anteriores, también hay que tomar en cuenta dos planteamientos de la filosofía política y del lenguaje contemporánea, según los cuales: 1) los conceptos y las categorías propias del discurso político son disputables, al no haber una correspondencia sustancial entre el significante y el significado, o bien, entre el concepto y la realidad que nombra;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y 2) que el debate en torno a la definición de los términos políticos (des)articula lo político.</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Bajo dichas perspectivas, la </w:t>
      </w:r>
      <w:proofErr w:type="spellStart"/>
      <w:r>
        <w:rPr>
          <w:rFonts w:ascii="Times New Roman" w:eastAsia="Times New Roman" w:hAnsi="Times New Roman" w:cs="Times New Roman"/>
          <w:sz w:val="24"/>
          <w:szCs w:val="24"/>
        </w:rPr>
        <w:t>co-implicación</w:t>
      </w:r>
      <w:proofErr w:type="spellEnd"/>
      <w:r>
        <w:rPr>
          <w:rFonts w:ascii="Times New Roman" w:eastAsia="Times New Roman" w:hAnsi="Times New Roman" w:cs="Times New Roman"/>
          <w:sz w:val="24"/>
          <w:szCs w:val="24"/>
        </w:rPr>
        <w:t xml:space="preserve"> tan particular que la pensadora reconoce entre la acción y el discurso, ha permitido que su concepción del espacio público-político se interprete como una operación performativa. Es decir, que el lenguaje, en virtud de su fuerza, crea las realidades que enuncia o desencadena consecuencias a partir de ello. Es en esta vía donde el aporte que nos ofrece María Pía Lara resulta pertinente, ya que incorpora al lenguaje y su dimensión performativa.</w:t>
      </w:r>
    </w:p>
    <w:p w14:paraId="00000012" w14:textId="22EFE104"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la filósofa mexicana, el proyecto arendtiano del juicio está inspirado en la búsqueda de formas de construir un sentido de comunidad con el apoyo de recursos expresivos. En breve: el uso creativo del lenguaje que podemos encontrar en ciertas narraciones sobre acontecimientos políticos permite generar lazos sociales, precisamente en tanto dichas narraciones fracturan los márgenes establecidos del espacio público-político y, por ello mismo, lo abren a otras perspectivas que no habían sido contempladas antes. En sus propias palabras: “Las narrativas ponen en movimiento el proceso plural de la comprensión, ya que dan la posibilidad de presentar muchas perspectivas para ser debatidas en la misma dinámica de su exposición pública”.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00000013" w14:textId="6798135E"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Esta apertura del espacio político es lo que Pía Lara reconoce como el efecto ilocucionario o develatorio del lenguaje. Dado que su trabajo se centra en cómo las formas literarias o conceptuales permiten acercarse a acciones crueles del pasado, dicho efecto de apertura se halla ligado con la dimensión moral. En este sentido, afirma: “Utilizaré el término de &lt;&lt;fuerza ilocucionaria&gt;&gt; para distinguir el momento reflexivo en que </w:t>
      </w:r>
      <w:r>
        <w:rPr>
          <w:rFonts w:ascii="Times New Roman" w:eastAsia="Times New Roman" w:hAnsi="Times New Roman" w:cs="Times New Roman"/>
          <w:i/>
          <w:sz w:val="24"/>
          <w:szCs w:val="24"/>
        </w:rPr>
        <w:t>la conexión entre la expresión lingüística y su articulación simbólica</w:t>
      </w:r>
      <w:r>
        <w:rPr>
          <w:rFonts w:ascii="Times New Roman" w:eastAsia="Times New Roman" w:hAnsi="Times New Roman" w:cs="Times New Roman"/>
          <w:sz w:val="24"/>
          <w:szCs w:val="24"/>
        </w:rPr>
        <w:t xml:space="preserve"> crean el marco moral a través del trabajo productivo de la imaginación develatoria y pueden emitir una narración o expresión &lt;&lt;ejemplar&gt;&gt; sobre el mal”.</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Es decir, que el uso creativo del lenguaje produce las </w:t>
      </w:r>
      <w:r>
        <w:rPr>
          <w:rFonts w:ascii="Times New Roman" w:eastAsia="Times New Roman" w:hAnsi="Times New Roman" w:cs="Times New Roman"/>
          <w:i/>
          <w:sz w:val="24"/>
          <w:szCs w:val="24"/>
        </w:rPr>
        <w:t xml:space="preserve">formas </w:t>
      </w:r>
      <w:r>
        <w:rPr>
          <w:rFonts w:ascii="Times New Roman" w:eastAsia="Times New Roman" w:hAnsi="Times New Roman" w:cs="Times New Roman"/>
          <w:sz w:val="24"/>
          <w:szCs w:val="24"/>
        </w:rPr>
        <w:t xml:space="preserve">significativas que permiten comprender el mal o las acciones crueles. </w:t>
      </w:r>
    </w:p>
    <w:p w14:paraId="00000014" w14:textId="05214CC2"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Según las consideraciones de esta pensadora, la actividad emprendida por historiadores, escritores y filósofos en torno a la exploración de las posibilidades del </w:t>
      </w:r>
      <w:r w:rsidR="006B5D58">
        <w:rPr>
          <w:rFonts w:ascii="Times New Roman" w:eastAsia="Times New Roman" w:hAnsi="Times New Roman" w:cs="Times New Roman"/>
          <w:sz w:val="24"/>
          <w:szCs w:val="24"/>
        </w:rPr>
        <w:t>lenguaje</w:t>
      </w:r>
      <w:r>
        <w:rPr>
          <w:rFonts w:ascii="Times New Roman" w:eastAsia="Times New Roman" w:hAnsi="Times New Roman" w:cs="Times New Roman"/>
          <w:sz w:val="24"/>
          <w:szCs w:val="24"/>
        </w:rPr>
        <w:t xml:space="preserve"> ha sido fundamental para comprender el daño moral que eventos, como los campos de concentración, tienen en su núcleo. Esto es, han hecho posible un acercamiento a eso que Kant llamó el “mal radical”, y que había permanecido tan inaccesible al pensamiento. Así, las </w:t>
      </w:r>
      <w:r>
        <w:rPr>
          <w:rFonts w:ascii="Times New Roman" w:eastAsia="Times New Roman" w:hAnsi="Times New Roman" w:cs="Times New Roman"/>
          <w:i/>
          <w:sz w:val="24"/>
          <w:szCs w:val="24"/>
        </w:rPr>
        <w:t>formas</w:t>
      </w:r>
      <w:r>
        <w:rPr>
          <w:rFonts w:ascii="Times New Roman" w:eastAsia="Times New Roman" w:hAnsi="Times New Roman" w:cs="Times New Roman"/>
          <w:sz w:val="24"/>
          <w:szCs w:val="24"/>
        </w:rPr>
        <w:t xml:space="preserve"> significativas o expresivas a que la autora se refiere: la obra literaria de Primo Levi, la noción de </w:t>
      </w:r>
      <w:r>
        <w:rPr>
          <w:rFonts w:ascii="Times New Roman" w:eastAsia="Times New Roman" w:hAnsi="Times New Roman" w:cs="Times New Roman"/>
          <w:i/>
          <w:sz w:val="24"/>
          <w:szCs w:val="24"/>
        </w:rPr>
        <w:t>banalidad del mal</w:t>
      </w:r>
      <w:r>
        <w:rPr>
          <w:rFonts w:ascii="Times New Roman" w:eastAsia="Times New Roman" w:hAnsi="Times New Roman" w:cs="Times New Roman"/>
          <w:sz w:val="24"/>
          <w:szCs w:val="24"/>
        </w:rPr>
        <w:t xml:space="preserve"> de Arendt, y el concepto de genocidio de </w:t>
      </w:r>
      <w:proofErr w:type="spellStart"/>
      <w:r>
        <w:rPr>
          <w:rFonts w:ascii="Times New Roman" w:eastAsia="Times New Roman" w:hAnsi="Times New Roman" w:cs="Times New Roman"/>
          <w:sz w:val="24"/>
          <w:szCs w:val="24"/>
        </w:rPr>
        <w:t>Lemkin</w:t>
      </w:r>
      <w:proofErr w:type="spellEnd"/>
      <w:r>
        <w:rPr>
          <w:rFonts w:ascii="Times New Roman" w:eastAsia="Times New Roman" w:hAnsi="Times New Roman" w:cs="Times New Roman"/>
          <w:sz w:val="24"/>
          <w:szCs w:val="24"/>
        </w:rPr>
        <w:t>, han permitido acercarse a las acciones que producen daño moral, es decir, aquellos actos crueles dirigidos a la destrucción o mutilación (física o emocional) de otros seres humanos.</w:t>
      </w:r>
      <w:r>
        <w:rPr>
          <w:rFonts w:ascii="Times New Roman" w:eastAsia="Times New Roman" w:hAnsi="Times New Roman" w:cs="Times New Roman"/>
          <w:sz w:val="24"/>
          <w:szCs w:val="24"/>
          <w:vertAlign w:val="superscript"/>
        </w:rPr>
        <w:footnoteReference w:id="13"/>
      </w:r>
    </w:p>
    <w:p w14:paraId="00000015" w14:textId="46DA66C0"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efecto, las interpretaciones históricas, literarias y conceptuales sobre el campo de concentración, han puesto el acento en la conexión entre el sufrimiento que provocan los actos de crueldad y la responsabilidad de quienes los realizan. Y es éste el punto que a nuestra filósofa le interesa poner de relieve, a saber: que la comprensión de la crueldad humana pasa por la </w:t>
      </w:r>
      <w:r>
        <w:rPr>
          <w:rFonts w:ascii="Times New Roman" w:eastAsia="Times New Roman" w:hAnsi="Times New Roman" w:cs="Times New Roman"/>
          <w:sz w:val="24"/>
          <w:szCs w:val="24"/>
        </w:rPr>
        <w:lastRenderedPageBreak/>
        <w:t>consideración crítica de las condiciones en que fue posible y el reconocimiento de la responsabilidad de quien la ejecuta. Es</w:t>
      </w:r>
      <w:r w:rsidR="006B5D58">
        <w:rPr>
          <w:rFonts w:ascii="Times New Roman" w:eastAsia="Times New Roman" w:hAnsi="Times New Roman" w:cs="Times New Roman"/>
          <w:sz w:val="24"/>
          <w:szCs w:val="24"/>
        </w:rPr>
        <w:t>to</w:t>
      </w:r>
      <w:r>
        <w:rPr>
          <w:rFonts w:ascii="Times New Roman" w:eastAsia="Times New Roman" w:hAnsi="Times New Roman" w:cs="Times New Roman"/>
          <w:sz w:val="24"/>
          <w:szCs w:val="24"/>
        </w:rPr>
        <w:t>, a su vez, produce una reconciliación con el pasado y nos abre a la posibilidad de transformar nuestro mundo para evitar su repetición.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En suma, las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desestabilizan las nociones familiares del discurso político y, al tiempo, lo </w:t>
      </w:r>
      <w:proofErr w:type="spellStart"/>
      <w:r>
        <w:rPr>
          <w:rFonts w:ascii="Times New Roman" w:eastAsia="Times New Roman" w:hAnsi="Times New Roman" w:cs="Times New Roman"/>
          <w:sz w:val="24"/>
          <w:szCs w:val="24"/>
        </w:rPr>
        <w:t>re-articulan</w:t>
      </w:r>
      <w:proofErr w:type="spellEnd"/>
      <w:r>
        <w:rPr>
          <w:rFonts w:ascii="Times New Roman" w:eastAsia="Times New Roman" w:hAnsi="Times New Roman" w:cs="Times New Roman"/>
          <w:sz w:val="24"/>
          <w:szCs w:val="24"/>
        </w:rPr>
        <w:t xml:space="preserve"> en conformidad con las perspectivas novedosas que se ponen en circulación con ellas.</w:t>
      </w:r>
    </w:p>
    <w:p w14:paraId="00000016"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Bajo este panorama, el lugar ocupado por el ámbito académico es el de una mediación: entre la acción o acontecimiento político y su comprensión por el público en general. Según la misma autora: </w:t>
      </w:r>
    </w:p>
    <w:p w14:paraId="00000017"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Cuando una figura pública o un historiador emite un juicio que le permite nombrar un evento histórico bajo una particularidad concreta, ese evento se convierte en un ejemplo de juicio reflexionante. La capacidad de convertirse en una descripción ejemplar concreta -su perspectiva de apertura- queda establecida cuando el público la empieza a utilizar porque el término devela una dimensión que se ha abierto hacia la mirada de esos espacios que antes permanecían ocultos.</w:t>
      </w:r>
      <w:r>
        <w:rPr>
          <w:rFonts w:ascii="Times New Roman" w:eastAsia="Times New Roman" w:hAnsi="Times New Roman" w:cs="Times New Roman"/>
          <w:vertAlign w:val="superscript"/>
        </w:rPr>
        <w:footnoteReference w:id="15"/>
      </w:r>
    </w:p>
    <w:p w14:paraId="00000018"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encuentro entre, por un lado, quienes emiten una interpretación sobre un acontecimiento con vistas a que sirva para su comprensión en general y, por el otro, el público que asiente o no a dicha interpretación, es fundamental. Pues sólo en esa reunión se puede decir que el juicio ha tenido lugar: sólo cuando la realidad nombrada por el autor o autora </w:t>
      </w:r>
      <w:r>
        <w:rPr>
          <w:rFonts w:ascii="Times New Roman" w:eastAsia="Times New Roman" w:hAnsi="Times New Roman" w:cs="Times New Roman"/>
          <w:i/>
          <w:sz w:val="24"/>
          <w:szCs w:val="24"/>
        </w:rPr>
        <w:t>se materializa</w:t>
      </w:r>
      <w:r>
        <w:rPr>
          <w:rFonts w:ascii="Times New Roman" w:eastAsia="Times New Roman" w:hAnsi="Times New Roman" w:cs="Times New Roman"/>
          <w:sz w:val="24"/>
          <w:szCs w:val="24"/>
        </w:rPr>
        <w:t xml:space="preserve"> a la vista de quien se encuentra con tal interpretación. Así pues, el juicio no sólo procede de la academia, sino que debe poder reestructurar nuestras concepciones compartidas sobre el mundo. No obstante, cabe insistir en un punto: según este planteamiento, no hay tal cosa como una posesión exclusiva de la facultad de juzgar por parte de quienes se desenvuelven en el ámbito académico, pero sí se reconoce que ahí hay posibilidades de exploración de la plasticidad del lenguaje que juegan a su favor en su lugar de mediación.</w:t>
      </w:r>
    </w:p>
    <w:p w14:paraId="00000019" w14:textId="18551471"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supuesto, hay que llamar la atención en torno los feminismos y su desdoblamiento como teoría y acción política. Más precisamente, en cómo las teorizaciones feministas y </w:t>
      </w:r>
      <w:r>
        <w:rPr>
          <w:rFonts w:ascii="Times New Roman" w:eastAsia="Times New Roman" w:hAnsi="Times New Roman" w:cs="Times New Roman"/>
          <w:i/>
          <w:sz w:val="24"/>
          <w:szCs w:val="24"/>
        </w:rPr>
        <w:t xml:space="preserve">queer </w:t>
      </w:r>
      <w:r>
        <w:rPr>
          <w:rFonts w:ascii="Times New Roman" w:eastAsia="Times New Roman" w:hAnsi="Times New Roman" w:cs="Times New Roman"/>
          <w:sz w:val="24"/>
          <w:szCs w:val="24"/>
        </w:rPr>
        <w:t xml:space="preserve">están, desde un inicio, íntimamente entrelazadas con la acción política. Tomemos un ejemplo: los círculos de autoconciencia feminista durante las décadas 60 y 70 del siglo pasado y el concepto de “patriarcado”. Se trataba de encuentros entre mujeres que, en principio, compartían sus experiencias personales y, por esa vía, comenzaron a reconocer la existencia de una vinculación entre cada experiencia particular y condiciones sociopolíticas más abarcadoras en las que todas estaban insertas. En breve, en dichos encuentros comenzó a gestarse la idea que </w:t>
      </w:r>
      <w:r>
        <w:rPr>
          <w:rFonts w:ascii="Times New Roman" w:eastAsia="Times New Roman" w:hAnsi="Times New Roman" w:cs="Times New Roman"/>
          <w:sz w:val="24"/>
          <w:szCs w:val="24"/>
        </w:rPr>
        <w:lastRenderedPageBreak/>
        <w:t xml:space="preserve">había una forma de habitar el mundo que promovía lo que sus experiencias personales enunciaban, a saber: la desigualdad frente a los varones. Estos círculos de autoconciencia fueron la base del concepto de “patriarcado” acuñado por Kate </w:t>
      </w:r>
      <w:proofErr w:type="spellStart"/>
      <w:r>
        <w:rPr>
          <w:rFonts w:ascii="Times New Roman" w:eastAsia="Times New Roman" w:hAnsi="Times New Roman" w:cs="Times New Roman"/>
          <w:sz w:val="24"/>
          <w:szCs w:val="24"/>
        </w:rPr>
        <w:t>Millett</w:t>
      </w:r>
      <w:proofErr w:type="spellEnd"/>
      <w:r>
        <w:rPr>
          <w:rFonts w:ascii="Times New Roman" w:eastAsia="Times New Roman" w:hAnsi="Times New Roman" w:cs="Times New Roman"/>
          <w:sz w:val="24"/>
          <w:szCs w:val="24"/>
        </w:rPr>
        <w:t xml:space="preserve"> en su </w:t>
      </w:r>
      <w:r>
        <w:rPr>
          <w:rFonts w:ascii="Times New Roman" w:eastAsia="Times New Roman" w:hAnsi="Times New Roman" w:cs="Times New Roman"/>
          <w:i/>
          <w:sz w:val="24"/>
          <w:szCs w:val="24"/>
        </w:rPr>
        <w:t>Política Sexual</w:t>
      </w:r>
      <w:r>
        <w:rPr>
          <w:rFonts w:ascii="Times New Roman" w:eastAsia="Times New Roman" w:hAnsi="Times New Roman" w:cs="Times New Roman"/>
          <w:sz w:val="24"/>
          <w:szCs w:val="24"/>
        </w:rPr>
        <w:t xml:space="preserve">, el cual pretendía resolver el problema de la vinculación entre lo personal y la desigualdad generalizada. En este sentido, la pensadora feminista (estudiosa de la literatura y en el contexto de su tesis doctoral) </w:t>
      </w:r>
      <w:r w:rsidR="00BE679D">
        <w:rPr>
          <w:rFonts w:ascii="Times New Roman" w:eastAsia="Times New Roman" w:hAnsi="Times New Roman" w:cs="Times New Roman"/>
          <w:sz w:val="24"/>
          <w:szCs w:val="24"/>
        </w:rPr>
        <w:t>propuso</w:t>
      </w:r>
      <w:r>
        <w:rPr>
          <w:rFonts w:ascii="Times New Roman" w:eastAsia="Times New Roman" w:hAnsi="Times New Roman" w:cs="Times New Roman"/>
          <w:sz w:val="24"/>
          <w:szCs w:val="24"/>
        </w:rPr>
        <w:t xml:space="preserve"> que las situaciones enfrentadas por las mujeres se articulaban a partir de una estructura política cuyo núcleo es la subordinación de las mujeres frente a los varones.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0000001A"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Tal concepto permitió desestabilizar los términos del discurso político habitual, así como los márgenes establecidos del espacio público-político en dos sentidos. Por una parte, el ámbito político dejó de ser concebido en su equivalencia con las instituciones estatales exclusivamente y se amplió la mirada sobre el mismo; un deslizamiento que situó el foco de atención sobre las </w:t>
      </w:r>
      <w:r>
        <w:rPr>
          <w:rFonts w:ascii="Times New Roman" w:eastAsia="Times New Roman" w:hAnsi="Times New Roman" w:cs="Times New Roman"/>
          <w:i/>
          <w:sz w:val="24"/>
          <w:szCs w:val="24"/>
        </w:rPr>
        <w:t>relaciones de poder</w:t>
      </w:r>
      <w:r>
        <w:rPr>
          <w:rFonts w:ascii="Times New Roman" w:eastAsia="Times New Roman" w:hAnsi="Times New Roman" w:cs="Times New Roman"/>
          <w:sz w:val="24"/>
          <w:szCs w:val="24"/>
        </w:rPr>
        <w:t xml:space="preserve"> en todos los ámbitos de la vida y no sólo en el proceder institucional de los gobiernos. Por la otra, las cuestiones o demandas feministas comenzaron a posicionarse de otra manera, como asuntos que debían resolverse desde la colectividad y, por tanto, no quedaban reducidos al ámbito de lo privado-doméstico. En suma, este concepto, junto con el activismo de los movimientos feministas y </w:t>
      </w:r>
      <w:r>
        <w:rPr>
          <w:rFonts w:ascii="Times New Roman" w:eastAsia="Times New Roman" w:hAnsi="Times New Roman" w:cs="Times New Roman"/>
          <w:i/>
          <w:sz w:val="24"/>
          <w:szCs w:val="24"/>
        </w:rPr>
        <w:t>queer</w:t>
      </w:r>
      <w:r>
        <w:rPr>
          <w:rFonts w:ascii="Times New Roman" w:eastAsia="Times New Roman" w:hAnsi="Times New Roman" w:cs="Times New Roman"/>
          <w:sz w:val="24"/>
          <w:szCs w:val="24"/>
        </w:rPr>
        <w:t xml:space="preserve">, reestructuró el espacio de lo político al develar (para retomar el vocabulario de Pía Lara) o materializar ante un público más amplio, otra forma de concebir las relaciones entre sujetos </w:t>
      </w:r>
      <w:proofErr w:type="spellStart"/>
      <w:r>
        <w:rPr>
          <w:rFonts w:ascii="Times New Roman" w:eastAsia="Times New Roman" w:hAnsi="Times New Roman" w:cs="Times New Roman"/>
          <w:sz w:val="24"/>
          <w:szCs w:val="24"/>
        </w:rPr>
        <w:t>generizados</w:t>
      </w:r>
      <w:proofErr w:type="spellEnd"/>
      <w:r>
        <w:rPr>
          <w:rFonts w:ascii="Times New Roman" w:eastAsia="Times New Roman" w:hAnsi="Times New Roman" w:cs="Times New Roman"/>
          <w:sz w:val="24"/>
          <w:szCs w:val="24"/>
        </w:rPr>
        <w:t xml:space="preserve">. </w:t>
      </w:r>
    </w:p>
    <w:p w14:paraId="0000001B" w14:textId="6F69429D"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Ahora bien, el origen de dicho concepto, con todo, no determinó su uso. En otras palabras, a pesar de que la inspiración de </w:t>
      </w:r>
      <w:proofErr w:type="spellStart"/>
      <w:r>
        <w:rPr>
          <w:rFonts w:ascii="Times New Roman" w:eastAsia="Times New Roman" w:hAnsi="Times New Roman" w:cs="Times New Roman"/>
          <w:sz w:val="24"/>
          <w:szCs w:val="24"/>
        </w:rPr>
        <w:t>Millett</w:t>
      </w:r>
      <w:proofErr w:type="spellEnd"/>
      <w:r>
        <w:rPr>
          <w:rFonts w:ascii="Times New Roman" w:eastAsia="Times New Roman" w:hAnsi="Times New Roman" w:cs="Times New Roman"/>
          <w:sz w:val="24"/>
          <w:szCs w:val="24"/>
        </w:rPr>
        <w:t xml:space="preserve"> estuvo, en gran medida, situada en las experiencias particulares de las mujeres reunidas en aquellos círculos, esto no significó que tal concepto se mantuviera restringido para dar cuenta, en exclusivo de tales espacios. Ni siquiera el contexto de la sociedad estadounidense logró agotar su potencial develatorio. Muy por el contrario, el concepto de “patriarcado” se </w:t>
      </w:r>
      <w:r>
        <w:rPr>
          <w:rFonts w:ascii="Times New Roman" w:eastAsia="Times New Roman" w:hAnsi="Times New Roman" w:cs="Times New Roman"/>
          <w:i/>
          <w:sz w:val="24"/>
          <w:szCs w:val="24"/>
        </w:rPr>
        <w:t xml:space="preserve">repite </w:t>
      </w:r>
      <w:r>
        <w:rPr>
          <w:rFonts w:ascii="Times New Roman" w:eastAsia="Times New Roman" w:hAnsi="Times New Roman" w:cs="Times New Roman"/>
          <w:sz w:val="24"/>
          <w:szCs w:val="24"/>
        </w:rPr>
        <w:t xml:space="preserve">a lo largo y ancho del globo develando las formas de desigualdad y la subordinación de género. Hasta la fecha, </w:t>
      </w:r>
      <w:r w:rsidR="001B7B2D">
        <w:rPr>
          <w:rFonts w:ascii="Times New Roman" w:eastAsia="Times New Roman" w:hAnsi="Times New Roman" w:cs="Times New Roman"/>
          <w:sz w:val="24"/>
          <w:szCs w:val="24"/>
        </w:rPr>
        <w:t xml:space="preserve">el concepto </w:t>
      </w:r>
      <w:r>
        <w:rPr>
          <w:rFonts w:ascii="Times New Roman" w:eastAsia="Times New Roman" w:hAnsi="Times New Roman" w:cs="Times New Roman"/>
          <w:sz w:val="24"/>
          <w:szCs w:val="24"/>
        </w:rPr>
        <w:t xml:space="preserve">“patriarcado” es vigente para referirnos a procesos particulares (personales, locales, nacionales, regionales) tanto como a su conexión general (entendido como estructura o sistema de relaciones de poder). Y en cada </w:t>
      </w:r>
      <w:proofErr w:type="spellStart"/>
      <w:r>
        <w:rPr>
          <w:rFonts w:ascii="Times New Roman" w:eastAsia="Times New Roman" w:hAnsi="Times New Roman" w:cs="Times New Roman"/>
          <w:sz w:val="24"/>
          <w:szCs w:val="24"/>
        </w:rPr>
        <w:t>re-inscripción</w:t>
      </w:r>
      <w:proofErr w:type="spellEnd"/>
      <w:r>
        <w:rPr>
          <w:rFonts w:ascii="Times New Roman" w:eastAsia="Times New Roman" w:hAnsi="Times New Roman" w:cs="Times New Roman"/>
          <w:sz w:val="24"/>
          <w:szCs w:val="24"/>
        </w:rPr>
        <w:t xml:space="preserve"> contextual particular, su potencia explicativa a nivel general se reafirma.</w:t>
      </w:r>
    </w:p>
    <w:p w14:paraId="0000001C"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Así pues, como bien indica María Pía Lara, la narración, descripción o concepto debe </w:t>
      </w:r>
      <w:r>
        <w:rPr>
          <w:rFonts w:ascii="Times New Roman" w:eastAsia="Times New Roman" w:hAnsi="Times New Roman" w:cs="Times New Roman"/>
          <w:i/>
          <w:sz w:val="24"/>
          <w:szCs w:val="24"/>
        </w:rPr>
        <w:t>repetirse</w:t>
      </w:r>
      <w:r>
        <w:rPr>
          <w:rFonts w:ascii="Times New Roman" w:eastAsia="Times New Roman" w:hAnsi="Times New Roman" w:cs="Times New Roman"/>
          <w:sz w:val="24"/>
          <w:szCs w:val="24"/>
        </w:rPr>
        <w:t xml:space="preserve"> para confirmar que, efectivamente, ha develado una nueva perspectiva.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Y por ello mismo, estas </w:t>
      </w:r>
      <w:r>
        <w:rPr>
          <w:rFonts w:ascii="Times New Roman" w:eastAsia="Times New Roman" w:hAnsi="Times New Roman" w:cs="Times New Roman"/>
          <w:i/>
          <w:sz w:val="24"/>
          <w:szCs w:val="24"/>
        </w:rPr>
        <w:t>formas expresivas</w:t>
      </w:r>
      <w:r>
        <w:rPr>
          <w:rFonts w:ascii="Times New Roman" w:eastAsia="Times New Roman" w:hAnsi="Times New Roman" w:cs="Times New Roman"/>
          <w:sz w:val="24"/>
          <w:szCs w:val="24"/>
        </w:rPr>
        <w:t xml:space="preserve"> nos muestran que son, a la vez, disputables políticamente y sus problematizaciones (des)articulan los márgenes de lo político mismo. Veamos nuevamente esto en el caso del concepto de “patriarcado”. Su apertura a la disputa política es doble, por un lado, tal concepto sirve para enfrentar otras visiones que relegan al género como no-político (como el caso paradigmático de los teóricos del contrato social o, más recientemente, las reacciones de derecha que buscan reencauzar las perspectivas biologicistas sobre la familia y la sexualidad). Por el otro, es un término que se mantiene abierto ante la particularidad,</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lo cual le permite inscribirse en contextos diferentes y también enfrentarse a otros términos políticos que, dados esos contextos particulares, resultan más develatorios que aquel, como es el caso de la noción “sistema sexo-género”.</w:t>
      </w:r>
      <w:r>
        <w:rPr>
          <w:rFonts w:ascii="Times New Roman" w:eastAsia="Times New Roman" w:hAnsi="Times New Roman" w:cs="Times New Roman"/>
          <w:sz w:val="24"/>
          <w:szCs w:val="24"/>
          <w:vertAlign w:val="superscript"/>
        </w:rPr>
        <w:footnoteReference w:id="19"/>
      </w:r>
    </w:p>
    <w:p w14:paraId="0000001D"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Esta apertura de las </w:t>
      </w:r>
      <w:r>
        <w:rPr>
          <w:rFonts w:ascii="Times New Roman" w:eastAsia="Times New Roman" w:hAnsi="Times New Roman" w:cs="Times New Roman"/>
          <w:i/>
          <w:sz w:val="24"/>
          <w:szCs w:val="24"/>
        </w:rPr>
        <w:t xml:space="preserve">formas expresivas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 xml:space="preserve">significativas </w:t>
      </w:r>
      <w:r>
        <w:rPr>
          <w:rFonts w:ascii="Times New Roman" w:eastAsia="Times New Roman" w:hAnsi="Times New Roman" w:cs="Times New Roman"/>
          <w:sz w:val="24"/>
          <w:szCs w:val="24"/>
        </w:rPr>
        <w:t xml:space="preserve">del discurso y el ámbito políticos es lo que me interesa destacar, el cual aparece muy bien articulado en el planteamiento de Pía Lara en torno a la conexión entre el juicio reflexionante y los procesos de significación. Asimismo, su recuperación del efecto performativo (ilocucionario) del lenguaje, permite producir un acercamiento sumamente productivo entre la filosofía de Hannah Arendt y Judith Butler que, en lo que sigue, resultará fundamental para avanzar en el proceso de construcción de la proposición según la cual </w:t>
      </w:r>
      <w:r>
        <w:rPr>
          <w:rFonts w:ascii="Times New Roman" w:eastAsia="Times New Roman" w:hAnsi="Times New Roman" w:cs="Times New Roman"/>
          <w:i/>
          <w:sz w:val="24"/>
          <w:szCs w:val="24"/>
        </w:rPr>
        <w:t>el concepto es la forma del afecto</w:t>
      </w:r>
      <w:r>
        <w:rPr>
          <w:rFonts w:ascii="Times New Roman" w:eastAsia="Times New Roman" w:hAnsi="Times New Roman" w:cs="Times New Roman"/>
          <w:sz w:val="24"/>
          <w:szCs w:val="24"/>
        </w:rPr>
        <w:t xml:space="preserve"> y a la que nos referiremos enseguida, partiendo del problema de la sensibilidad en relación con el juicio.</w:t>
      </w:r>
    </w:p>
    <w:p w14:paraId="0000001E" w14:textId="77777777" w:rsidR="00D12A36" w:rsidRDefault="00D12A36">
      <w:pPr>
        <w:spacing w:line="360" w:lineRule="auto"/>
        <w:jc w:val="both"/>
        <w:rPr>
          <w:rFonts w:ascii="Times New Roman" w:eastAsia="Times New Roman" w:hAnsi="Times New Roman" w:cs="Times New Roman"/>
          <w:sz w:val="24"/>
          <w:szCs w:val="24"/>
        </w:rPr>
      </w:pPr>
    </w:p>
    <w:p w14:paraId="0000001F" w14:textId="77777777" w:rsidR="00D12A36" w:rsidRDefault="008A1E3E">
      <w:pPr>
        <w:spacing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Intermedio: el concepto es la </w:t>
      </w:r>
      <w:r>
        <w:rPr>
          <w:rFonts w:ascii="Times New Roman" w:eastAsia="Times New Roman" w:hAnsi="Times New Roman" w:cs="Times New Roman"/>
          <w:b/>
          <w:i/>
          <w:sz w:val="24"/>
          <w:szCs w:val="24"/>
        </w:rPr>
        <w:t xml:space="preserve">forma </w:t>
      </w:r>
      <w:r>
        <w:rPr>
          <w:rFonts w:ascii="Times New Roman" w:eastAsia="Times New Roman" w:hAnsi="Times New Roman" w:cs="Times New Roman"/>
          <w:b/>
          <w:sz w:val="24"/>
          <w:szCs w:val="24"/>
        </w:rPr>
        <w:t xml:space="preserve">del </w:t>
      </w:r>
      <w:r>
        <w:rPr>
          <w:rFonts w:ascii="Times New Roman" w:eastAsia="Times New Roman" w:hAnsi="Times New Roman" w:cs="Times New Roman"/>
          <w:b/>
          <w:i/>
          <w:sz w:val="24"/>
          <w:szCs w:val="24"/>
        </w:rPr>
        <w:t>afecto</w:t>
      </w:r>
      <w:r>
        <w:rPr>
          <w:rFonts w:ascii="Times New Roman" w:eastAsia="Times New Roman" w:hAnsi="Times New Roman" w:cs="Times New Roman"/>
          <w:b/>
          <w:sz w:val="24"/>
          <w:szCs w:val="24"/>
        </w:rPr>
        <w:t xml:space="preserve"> y el tránsito hacia el </w:t>
      </w:r>
      <w:r>
        <w:rPr>
          <w:rFonts w:ascii="Times New Roman" w:eastAsia="Times New Roman" w:hAnsi="Times New Roman" w:cs="Times New Roman"/>
          <w:b/>
          <w:i/>
          <w:sz w:val="24"/>
          <w:szCs w:val="24"/>
        </w:rPr>
        <w:t xml:space="preserve">afecto </w:t>
      </w:r>
      <w:r>
        <w:rPr>
          <w:rFonts w:ascii="Times New Roman" w:eastAsia="Times New Roman" w:hAnsi="Times New Roman" w:cs="Times New Roman"/>
          <w:b/>
          <w:sz w:val="24"/>
          <w:szCs w:val="24"/>
        </w:rPr>
        <w:t xml:space="preserve">es la </w:t>
      </w:r>
      <w:r>
        <w:rPr>
          <w:rFonts w:ascii="Times New Roman" w:eastAsia="Times New Roman" w:hAnsi="Times New Roman" w:cs="Times New Roman"/>
          <w:b/>
          <w:i/>
          <w:sz w:val="24"/>
          <w:szCs w:val="24"/>
        </w:rPr>
        <w:t xml:space="preserve">fuerza </w:t>
      </w:r>
      <w:r>
        <w:rPr>
          <w:rFonts w:ascii="Times New Roman" w:eastAsia="Times New Roman" w:hAnsi="Times New Roman" w:cs="Times New Roman"/>
          <w:b/>
          <w:sz w:val="24"/>
          <w:szCs w:val="24"/>
        </w:rPr>
        <w:t>del concepto. El problema de la sensibilidad y el cuerpo</w:t>
      </w:r>
    </w:p>
    <w:p w14:paraId="00000020"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continuidad con la revisión del trabajo de María Pía Lara, ahora quisiera referirme a eso que ella denomina: </w:t>
      </w:r>
      <w:r>
        <w:rPr>
          <w:rFonts w:ascii="Times New Roman" w:eastAsia="Times New Roman" w:hAnsi="Times New Roman" w:cs="Times New Roman"/>
          <w:i/>
          <w:sz w:val="24"/>
          <w:szCs w:val="24"/>
        </w:rPr>
        <w:t>sentimiento de daño moral</w:t>
      </w:r>
      <w:r>
        <w:rPr>
          <w:rFonts w:ascii="Times New Roman" w:eastAsia="Times New Roman" w:hAnsi="Times New Roman" w:cs="Times New Roman"/>
          <w:sz w:val="24"/>
          <w:szCs w:val="24"/>
        </w:rPr>
        <w:t xml:space="preserve">. Como ya se ha mencionado, el daño moral </w:t>
      </w:r>
      <w:r>
        <w:rPr>
          <w:rFonts w:ascii="Times New Roman" w:eastAsia="Times New Roman" w:hAnsi="Times New Roman" w:cs="Times New Roman"/>
          <w:sz w:val="24"/>
          <w:szCs w:val="24"/>
        </w:rPr>
        <w:lastRenderedPageBreak/>
        <w:t xml:space="preserve">ubica la conexión entre el sufrimiento que la crueldad produce y la responsabilidad de quien la realiza. El </w:t>
      </w:r>
      <w:r>
        <w:rPr>
          <w:rFonts w:ascii="Times New Roman" w:eastAsia="Times New Roman" w:hAnsi="Times New Roman" w:cs="Times New Roman"/>
          <w:i/>
          <w:sz w:val="24"/>
          <w:szCs w:val="24"/>
        </w:rPr>
        <w:t>sentimiento de daño moral</w:t>
      </w:r>
      <w:r>
        <w:rPr>
          <w:rFonts w:ascii="Times New Roman" w:eastAsia="Times New Roman" w:hAnsi="Times New Roman" w:cs="Times New Roman"/>
          <w:sz w:val="24"/>
          <w:szCs w:val="24"/>
        </w:rPr>
        <w:t xml:space="preserve"> es la respuesta que se experimenta cuando se produce el encuentro con aquellas </w:t>
      </w:r>
      <w:r>
        <w:rPr>
          <w:rFonts w:ascii="Times New Roman" w:eastAsia="Times New Roman" w:hAnsi="Times New Roman" w:cs="Times New Roman"/>
          <w:i/>
          <w:sz w:val="24"/>
          <w:szCs w:val="24"/>
        </w:rPr>
        <w:t xml:space="preserve">formas expresivas </w:t>
      </w:r>
      <w:r>
        <w:rPr>
          <w:rFonts w:ascii="Times New Roman" w:eastAsia="Times New Roman" w:hAnsi="Times New Roman" w:cs="Times New Roman"/>
          <w:sz w:val="24"/>
          <w:szCs w:val="24"/>
        </w:rPr>
        <w:t xml:space="preserve">que develan estos aspectos del daño moral. Es la sacudida o el </w:t>
      </w:r>
      <w:r>
        <w:rPr>
          <w:rFonts w:ascii="Times New Roman" w:eastAsia="Times New Roman" w:hAnsi="Times New Roman" w:cs="Times New Roman"/>
          <w:i/>
          <w:sz w:val="24"/>
          <w:szCs w:val="24"/>
        </w:rPr>
        <w:t>shock</w:t>
      </w:r>
      <w:r>
        <w:rPr>
          <w:rFonts w:ascii="Times New Roman" w:eastAsia="Times New Roman" w:hAnsi="Times New Roman" w:cs="Times New Roman"/>
          <w:sz w:val="24"/>
          <w:szCs w:val="24"/>
        </w:rPr>
        <w:t xml:space="preserve"> que el enfrentamiento con la interpretación develadora provoca,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alerta de la </w:t>
      </w:r>
      <w:proofErr w:type="spellStart"/>
      <w:r>
        <w:rPr>
          <w:rFonts w:ascii="Times New Roman" w:eastAsia="Times New Roman" w:hAnsi="Times New Roman" w:cs="Times New Roman"/>
          <w:sz w:val="24"/>
          <w:szCs w:val="24"/>
        </w:rPr>
        <w:t>des-articulación</w:t>
      </w:r>
      <w:proofErr w:type="spellEnd"/>
      <w:r>
        <w:rPr>
          <w:rFonts w:ascii="Times New Roman" w:eastAsia="Times New Roman" w:hAnsi="Times New Roman" w:cs="Times New Roman"/>
          <w:sz w:val="24"/>
          <w:szCs w:val="24"/>
        </w:rPr>
        <w:t xml:space="preserve"> de nuestras perspectivas sobre el mundo ya establecidas por la vigencia del discurso político.</w:t>
      </w:r>
    </w:p>
    <w:p w14:paraId="00000021"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Aunque en su texto nuestra autora no habla en estos términos, considero que su idea del </w:t>
      </w:r>
      <w:r>
        <w:rPr>
          <w:rFonts w:ascii="Times New Roman" w:eastAsia="Times New Roman" w:hAnsi="Times New Roman" w:cs="Times New Roman"/>
          <w:i/>
          <w:sz w:val="24"/>
          <w:szCs w:val="24"/>
        </w:rPr>
        <w:t>sentimiento de daño moral</w:t>
      </w:r>
      <w:r>
        <w:rPr>
          <w:rFonts w:ascii="Times New Roman" w:eastAsia="Times New Roman" w:hAnsi="Times New Roman" w:cs="Times New Roman"/>
          <w:sz w:val="24"/>
          <w:szCs w:val="24"/>
        </w:rPr>
        <w:t xml:space="preserve"> puede ubicarnos en un registro o dimensión diferente a la de las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aquella de los </w:t>
      </w:r>
      <w:r>
        <w:rPr>
          <w:rFonts w:ascii="Times New Roman" w:eastAsia="Times New Roman" w:hAnsi="Times New Roman" w:cs="Times New Roman"/>
          <w:i/>
          <w:sz w:val="24"/>
          <w:szCs w:val="24"/>
        </w:rPr>
        <w:t xml:space="preserve">afectos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fuerzas afectivas</w:t>
      </w:r>
      <w:r>
        <w:rPr>
          <w:rFonts w:ascii="Times New Roman" w:eastAsia="Times New Roman" w:hAnsi="Times New Roman" w:cs="Times New Roman"/>
          <w:sz w:val="24"/>
          <w:szCs w:val="24"/>
        </w:rPr>
        <w:t>. Para hacer tal desplazamiento, comenzaré recuperando las acepciones que la Real Academia Española reconoce para la palabra “shock”: encuentro violento entre una cosa y otra; contienda o disputa; estado anímico depresivo que se da a raíz de conmociones intensas; emoción o impresión fuertes.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Asimismo, sobre la “sacudida” o el verbo “sacudir”: mover violentamente algo; golpear o agitar algo con violencia; apartar algo violentamente; conmocionar o alterar el ánimo; apartar o rechazar algo con firmeza.</w:t>
      </w:r>
      <w:r>
        <w:rPr>
          <w:rFonts w:ascii="Times New Roman" w:eastAsia="Times New Roman" w:hAnsi="Times New Roman" w:cs="Times New Roman"/>
          <w:sz w:val="24"/>
          <w:szCs w:val="24"/>
          <w:vertAlign w:val="superscript"/>
        </w:rPr>
        <w:footnoteReference w:id="22"/>
      </w:r>
    </w:p>
    <w:p w14:paraId="00000022"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Tales definiciones nos sirven, por un lado, para reconocer que el </w:t>
      </w:r>
      <w:r>
        <w:rPr>
          <w:rFonts w:ascii="Times New Roman" w:eastAsia="Times New Roman" w:hAnsi="Times New Roman" w:cs="Times New Roman"/>
          <w:i/>
          <w:sz w:val="24"/>
          <w:szCs w:val="24"/>
        </w:rPr>
        <w:t>sentimiento</w:t>
      </w:r>
      <w:r>
        <w:rPr>
          <w:rFonts w:ascii="Times New Roman" w:eastAsia="Times New Roman" w:hAnsi="Times New Roman" w:cs="Times New Roman"/>
          <w:sz w:val="24"/>
          <w:szCs w:val="24"/>
        </w:rPr>
        <w:t xml:space="preserve"> apuntado por nuestra autora está íntimamente entrelazado con lo que sucede en un cuerpo o sujeto (espectador o escucha) ante la interpretación develatoria. Además, permiten ubicar a cabalidad la dimensión de la </w:t>
      </w:r>
      <w:r>
        <w:rPr>
          <w:rFonts w:ascii="Times New Roman" w:eastAsia="Times New Roman" w:hAnsi="Times New Roman" w:cs="Times New Roman"/>
          <w:i/>
          <w:sz w:val="24"/>
          <w:szCs w:val="24"/>
        </w:rPr>
        <w:t xml:space="preserve">fuerza </w:t>
      </w:r>
      <w:r>
        <w:rPr>
          <w:rFonts w:ascii="Times New Roman" w:eastAsia="Times New Roman" w:hAnsi="Times New Roman" w:cs="Times New Roman"/>
          <w:sz w:val="24"/>
          <w:szCs w:val="24"/>
        </w:rPr>
        <w:t xml:space="preserve">en la que quisiera concentrarme, y de la cual las referencias a la violencia, el rechazo o la contienda, permiten identificar bastante bien. Pero antes de avanzar por ese camino, es necesario recuperar la conexión entre sensibilidad y entendimiento que está en el núcleo del juicio estético según la </w:t>
      </w:r>
      <w:r>
        <w:rPr>
          <w:rFonts w:ascii="Times New Roman" w:eastAsia="Times New Roman" w:hAnsi="Times New Roman" w:cs="Times New Roman"/>
          <w:i/>
          <w:sz w:val="24"/>
          <w:szCs w:val="24"/>
        </w:rPr>
        <w:t>Crítica del juicio</w:t>
      </w:r>
      <w:r>
        <w:rPr>
          <w:rFonts w:ascii="Times New Roman" w:eastAsia="Times New Roman" w:hAnsi="Times New Roman" w:cs="Times New Roman"/>
          <w:sz w:val="24"/>
          <w:szCs w:val="24"/>
        </w:rPr>
        <w:t>, modelo que inspira el juicio político de Arendt. Así pues, para Kant la relación entre ambas facultades se plantea como sigue:</w:t>
      </w:r>
    </w:p>
    <w:p w14:paraId="00000023"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Las facultades de conocer, puestas en juego por esta representación [interpretaciones sobre el acontecimiento particular], se hallan aquí en </w:t>
      </w:r>
      <w:r>
        <w:rPr>
          <w:rFonts w:ascii="Times New Roman" w:eastAsia="Times New Roman" w:hAnsi="Times New Roman" w:cs="Times New Roman"/>
          <w:i/>
        </w:rPr>
        <w:t>libre</w:t>
      </w:r>
      <w:r>
        <w:rPr>
          <w:rFonts w:ascii="Times New Roman" w:eastAsia="Times New Roman" w:hAnsi="Times New Roman" w:cs="Times New Roman"/>
        </w:rPr>
        <w:t xml:space="preserve"> ejercicio, puesto que ningún concepto determinado las somete a una regla particular de conocimiento. </w:t>
      </w:r>
      <w:r>
        <w:rPr>
          <w:rFonts w:ascii="Times New Roman" w:eastAsia="Times New Roman" w:hAnsi="Times New Roman" w:cs="Times New Roman"/>
          <w:i/>
        </w:rPr>
        <w:t>El estado del espíritu</w:t>
      </w:r>
      <w:r>
        <w:rPr>
          <w:rFonts w:ascii="Times New Roman" w:eastAsia="Times New Roman" w:hAnsi="Times New Roman" w:cs="Times New Roman"/>
        </w:rPr>
        <w:t xml:space="preserve"> en esta representación </w:t>
      </w:r>
      <w:r>
        <w:rPr>
          <w:rFonts w:ascii="Times New Roman" w:eastAsia="Times New Roman" w:hAnsi="Times New Roman" w:cs="Times New Roman"/>
          <w:i/>
        </w:rPr>
        <w:t>no debe ser otra cosa</w:t>
      </w:r>
      <w:r>
        <w:rPr>
          <w:rFonts w:ascii="Times New Roman" w:eastAsia="Times New Roman" w:hAnsi="Times New Roman" w:cs="Times New Roman"/>
        </w:rPr>
        <w:t xml:space="preserve">, pues, </w:t>
      </w:r>
      <w:r>
        <w:rPr>
          <w:rFonts w:ascii="Times New Roman" w:eastAsia="Times New Roman" w:hAnsi="Times New Roman" w:cs="Times New Roman"/>
          <w:i/>
        </w:rPr>
        <w:t>que el sentimiento del libre ejercicio de las facultades representativas</w:t>
      </w:r>
      <w:r>
        <w:rPr>
          <w:rFonts w:ascii="Times New Roman" w:eastAsia="Times New Roman" w:hAnsi="Times New Roman" w:cs="Times New Roman"/>
        </w:rPr>
        <w:t>, aplicándose a una representación dada, para sacar de ella un conocimiento general. Por donde, una representación en que es dado un objeto, para llegar a ser un conocimiento general, supone la imaginación que reúne los diversos elementos de la intuición, y el entendimiento que da unidad al concepto, que junta las representaciones.</w:t>
      </w:r>
      <w:r>
        <w:rPr>
          <w:rFonts w:ascii="Times New Roman" w:eastAsia="Times New Roman" w:hAnsi="Times New Roman" w:cs="Times New Roman"/>
          <w:vertAlign w:val="superscript"/>
        </w:rPr>
        <w:footnoteReference w:id="23"/>
      </w:r>
    </w:p>
    <w:p w14:paraId="00000024"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calificación de “libre” que Kant otorga a esta reunión entre el entendimiento, la sensibilidad y la imaginación es el punto que debe ser recuperado, pues se refiere, precisamente, a la </w:t>
      </w:r>
      <w:r>
        <w:rPr>
          <w:rFonts w:ascii="Times New Roman" w:eastAsia="Times New Roman" w:hAnsi="Times New Roman" w:cs="Times New Roman"/>
          <w:sz w:val="24"/>
          <w:szCs w:val="24"/>
        </w:rPr>
        <w:lastRenderedPageBreak/>
        <w:t xml:space="preserve">ausencia de determinación de los conceptos sobre la sensibilidad. Es decir, el espacio para la actividad de juzgar que ya estaba señalado al inicio de este trabajo. Sin embargo, a ese espacio se le agrega una dimensión que no había aparecido antes en nuestra reflexión, a saber: que la libre asociación entre facultades se produce como un sentimiento. En otros términos, el juicio ha de ser </w:t>
      </w:r>
      <w:r>
        <w:rPr>
          <w:rFonts w:ascii="Times New Roman" w:eastAsia="Times New Roman" w:hAnsi="Times New Roman" w:cs="Times New Roman"/>
          <w:i/>
          <w:sz w:val="24"/>
          <w:szCs w:val="24"/>
        </w:rPr>
        <w:t>sentido</w:t>
      </w:r>
      <w:r>
        <w:rPr>
          <w:rFonts w:ascii="Times New Roman" w:eastAsia="Times New Roman" w:hAnsi="Times New Roman" w:cs="Times New Roman"/>
          <w:sz w:val="24"/>
          <w:szCs w:val="24"/>
        </w:rPr>
        <w:t xml:space="preserve">, o bien, se reconoce que el juicio ha tenido lugar sólo a través de una </w:t>
      </w:r>
      <w:r>
        <w:rPr>
          <w:rFonts w:ascii="Times New Roman" w:eastAsia="Times New Roman" w:hAnsi="Times New Roman" w:cs="Times New Roman"/>
          <w:i/>
          <w:sz w:val="24"/>
          <w:szCs w:val="24"/>
        </w:rPr>
        <w:t>sensación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el sentimiento </w:t>
      </w:r>
      <w:r>
        <w:rPr>
          <w:rFonts w:ascii="Times New Roman" w:eastAsia="Times New Roman" w:hAnsi="Times New Roman" w:cs="Times New Roman"/>
          <w:sz w:val="24"/>
          <w:szCs w:val="24"/>
        </w:rPr>
        <w:t xml:space="preserve">de libre asociación entre facultades). </w:t>
      </w:r>
    </w:p>
    <w:p w14:paraId="00000025"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Ahora bien, al tratarse de juicios estéticos hemos de ubicarnos en las sensaciones de placer o displacer que el sujeto experimenta.</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Así pues, el juicio estético no es objetivo y lógico, sino subjetivo: da cuenta del estado del espíritu en la asociación libre de las facultades. No obstante, su carácter subjetivo no lo restringe a la particularidad de un individuo, sino que la convocatoria de un asentimiento general que el </w:t>
      </w:r>
      <w:proofErr w:type="spellStart"/>
      <w:r>
        <w:rPr>
          <w:rFonts w:ascii="Times New Roman" w:eastAsia="Times New Roman" w:hAnsi="Times New Roman" w:cs="Times New Roman"/>
          <w:i/>
          <w:sz w:val="24"/>
          <w:szCs w:val="24"/>
        </w:rPr>
        <w:t>sensus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communis</w:t>
      </w:r>
      <w:proofErr w:type="spellEnd"/>
      <w:r>
        <w:rPr>
          <w:rFonts w:ascii="Times New Roman" w:eastAsia="Times New Roman" w:hAnsi="Times New Roman" w:cs="Times New Roman"/>
          <w:sz w:val="24"/>
          <w:szCs w:val="24"/>
        </w:rPr>
        <w:t xml:space="preserve"> posibilita y sostiene, lo dota de una universalidad-subjetiva.</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Para decirlo con Pía Lara, la circulación pública de la interpretación propuesta por las y los intelectuales sobre un acontecimiento, permite que ésta sea validada por los demás al repetirse en contextos diferentes, es decir, en cuanto se produce su &lt;&lt;efecto ilocucionario&gt;&gt; de apertura ante otras perspectivas.</w:t>
      </w:r>
    </w:p>
    <w:p w14:paraId="00000026"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 que quiero enfatizar ahora y con la breve recuperación del juicio estético según Kant, es que los </w:t>
      </w:r>
      <w:r>
        <w:rPr>
          <w:rFonts w:ascii="Times New Roman" w:eastAsia="Times New Roman" w:hAnsi="Times New Roman" w:cs="Times New Roman"/>
          <w:i/>
          <w:sz w:val="24"/>
          <w:szCs w:val="24"/>
        </w:rPr>
        <w:t>sentimientos</w:t>
      </w:r>
      <w:r>
        <w:rPr>
          <w:rFonts w:ascii="Times New Roman" w:eastAsia="Times New Roman" w:hAnsi="Times New Roman" w:cs="Times New Roman"/>
          <w:sz w:val="24"/>
          <w:szCs w:val="24"/>
        </w:rPr>
        <w:t xml:space="preserve"> aludidos por él (sentimiento del espíritu) y por María Pía Lara (sentimiento de daño moral), nos remiten a ese otro registro de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más que de formas, que ya se mencionaba. Una dimensión donde la sensibilidad o las sensaciones de placer y displacer no pueden desconectarse del cuerpo, sino que llaman la atención sobre el mismo. La noción de “fuerza” aparece ligada al sentimiento de daño moral en el trabajo de la filósofa mexicana, cuando ella se refiere a que las </w:t>
      </w:r>
      <w:r>
        <w:rPr>
          <w:rFonts w:ascii="Times New Roman" w:eastAsia="Times New Roman" w:hAnsi="Times New Roman" w:cs="Times New Roman"/>
          <w:i/>
          <w:sz w:val="24"/>
          <w:szCs w:val="24"/>
        </w:rPr>
        <w:t xml:space="preserve">formas expresivas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significativas</w:t>
      </w:r>
      <w:r>
        <w:rPr>
          <w:rFonts w:ascii="Times New Roman" w:eastAsia="Times New Roman" w:hAnsi="Times New Roman" w:cs="Times New Roman"/>
          <w:sz w:val="24"/>
          <w:szCs w:val="24"/>
        </w:rPr>
        <w:t xml:space="preserve"> develatorias permiten acercarse a, y comprender aquello que Kant llama lo sublime y que, en recepciones contemporáneas que se sirven del psicoanálisis (como el caso de </w:t>
      </w:r>
      <w:proofErr w:type="spellStart"/>
      <w:r>
        <w:rPr>
          <w:rFonts w:ascii="Times New Roman" w:eastAsia="Times New Roman" w:hAnsi="Times New Roman" w:cs="Times New Roman"/>
          <w:sz w:val="24"/>
          <w:szCs w:val="24"/>
        </w:rPr>
        <w:t>Zizek</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Kristeva</w:t>
      </w:r>
      <w:proofErr w:type="spellEnd"/>
      <w:r>
        <w:rPr>
          <w:rFonts w:ascii="Times New Roman" w:eastAsia="Times New Roman" w:hAnsi="Times New Roman" w:cs="Times New Roman"/>
          <w:sz w:val="24"/>
          <w:szCs w:val="24"/>
        </w:rPr>
        <w:t xml:space="preserve">), se entiende como aquello que </w:t>
      </w:r>
      <w:r>
        <w:rPr>
          <w:rFonts w:ascii="Times New Roman" w:eastAsia="Times New Roman" w:hAnsi="Times New Roman" w:cs="Times New Roman"/>
          <w:i/>
          <w:sz w:val="24"/>
          <w:szCs w:val="24"/>
        </w:rPr>
        <w:t xml:space="preserve">resiste </w:t>
      </w:r>
      <w:r>
        <w:rPr>
          <w:rFonts w:ascii="Times New Roman" w:eastAsia="Times New Roman" w:hAnsi="Times New Roman" w:cs="Times New Roman"/>
          <w:sz w:val="24"/>
          <w:szCs w:val="24"/>
        </w:rPr>
        <w:t>a la simbolización o la significación.</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14:paraId="00000027" w14:textId="62D3083B"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noción de </w:t>
      </w:r>
      <w:r>
        <w:rPr>
          <w:rFonts w:ascii="Times New Roman" w:eastAsia="Times New Roman" w:hAnsi="Times New Roman" w:cs="Times New Roman"/>
          <w:i/>
          <w:sz w:val="24"/>
          <w:szCs w:val="24"/>
        </w:rPr>
        <w:t>resistencia</w:t>
      </w:r>
      <w:r>
        <w:rPr>
          <w:rFonts w:ascii="Times New Roman" w:eastAsia="Times New Roman" w:hAnsi="Times New Roman" w:cs="Times New Roman"/>
          <w:sz w:val="24"/>
          <w:szCs w:val="24"/>
        </w:rPr>
        <w:t xml:space="preserve"> es del registro de la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En esa medida, para avanzar un paso en la argumentación, diríamos que las sensaciones de placer y displacer, o bien, el sentimiento de daño moral, nos permiten acercarnos a ese registro que </w:t>
      </w:r>
      <w:r>
        <w:rPr>
          <w:rFonts w:ascii="Times New Roman" w:eastAsia="Times New Roman" w:hAnsi="Times New Roman" w:cs="Times New Roman"/>
          <w:i/>
          <w:sz w:val="24"/>
          <w:szCs w:val="24"/>
        </w:rPr>
        <w:t xml:space="preserve">resiste </w:t>
      </w:r>
      <w:r>
        <w:rPr>
          <w:rFonts w:ascii="Times New Roman" w:eastAsia="Times New Roman" w:hAnsi="Times New Roman" w:cs="Times New Roman"/>
          <w:sz w:val="24"/>
          <w:szCs w:val="24"/>
        </w:rPr>
        <w:t xml:space="preserve">a la significación, pero que mantiene un lazo estrecho con ella. Este doble rasero de la </w:t>
      </w:r>
      <w:r>
        <w:rPr>
          <w:rFonts w:ascii="Times New Roman" w:eastAsia="Times New Roman" w:hAnsi="Times New Roman" w:cs="Times New Roman"/>
          <w:i/>
          <w:sz w:val="24"/>
          <w:szCs w:val="24"/>
        </w:rPr>
        <w:t>fuerza de resistencia</w:t>
      </w:r>
      <w:r>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lastRenderedPageBreak/>
        <w:t xml:space="preserve">tanto </w:t>
      </w:r>
      <w:r w:rsidR="00927EC1">
        <w:rPr>
          <w:rFonts w:ascii="Times New Roman" w:eastAsia="Times New Roman" w:hAnsi="Times New Roman" w:cs="Times New Roman"/>
          <w:sz w:val="24"/>
          <w:szCs w:val="24"/>
        </w:rPr>
        <w:t>ligada,</w:t>
      </w:r>
      <w:r>
        <w:rPr>
          <w:rFonts w:ascii="Times New Roman" w:eastAsia="Times New Roman" w:hAnsi="Times New Roman" w:cs="Times New Roman"/>
          <w:sz w:val="24"/>
          <w:szCs w:val="24"/>
        </w:rPr>
        <w:t xml:space="preserve"> pero diferenciada de la significación es lo que Derrida reconoce como propio de la </w:t>
      </w:r>
      <w:r>
        <w:rPr>
          <w:rFonts w:ascii="Times New Roman" w:eastAsia="Times New Roman" w:hAnsi="Times New Roman" w:cs="Times New Roman"/>
          <w:i/>
          <w:sz w:val="24"/>
          <w:szCs w:val="24"/>
        </w:rPr>
        <w:t>inscripción</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huella mnémica</w:t>
      </w:r>
      <w:r>
        <w:rPr>
          <w:rFonts w:ascii="Times New Roman" w:eastAsia="Times New Roman" w:hAnsi="Times New Roman" w:cs="Times New Roman"/>
          <w:sz w:val="24"/>
          <w:szCs w:val="24"/>
        </w:rPr>
        <w:t>. Planteamiento al que nos referiremos ahora.</w:t>
      </w:r>
    </w:p>
    <w:p w14:paraId="00000028"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 el contexto de su lectura del aparato psíquico freudiano como máquina de escritura, Derrida propone pensar dicho aparato constituido por complejos de huellas mnémicas o inscripciones. Las cuales se refieren a los procesos de impresión y resistencia frente a la misma que se producen con el enfrentamiento a estímulos del mundo:</w:t>
      </w:r>
    </w:p>
    <w:p w14:paraId="00000029"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La </w:t>
      </w:r>
      <w:proofErr w:type="spellStart"/>
      <w:r>
        <w:rPr>
          <w:rFonts w:ascii="Times New Roman" w:eastAsia="Times New Roman" w:hAnsi="Times New Roman" w:cs="Times New Roman"/>
          <w:i/>
        </w:rPr>
        <w:t>Bahnung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[apertura de un surco o trazado de una vía] implica un proceso dinámico; ese surco que se abre responde a la dificultad de marcarse o inscribirse dada la </w:t>
      </w:r>
      <w:r>
        <w:rPr>
          <w:rFonts w:ascii="Times New Roman" w:eastAsia="Times New Roman" w:hAnsi="Times New Roman" w:cs="Times New Roman"/>
          <w:i/>
        </w:rPr>
        <w:t xml:space="preserve">resistencia </w:t>
      </w:r>
      <w:r>
        <w:rPr>
          <w:rFonts w:ascii="Times New Roman" w:eastAsia="Times New Roman" w:hAnsi="Times New Roman" w:cs="Times New Roman"/>
        </w:rPr>
        <w:t xml:space="preserve">o defensa que el aparato psíquico impone por su propio diseño. </w:t>
      </w:r>
      <w:r>
        <w:rPr>
          <w:rFonts w:ascii="Times New Roman" w:eastAsia="Times New Roman" w:hAnsi="Times New Roman" w:cs="Times New Roman"/>
          <w:i/>
        </w:rPr>
        <w:t xml:space="preserve">La apertura </w:t>
      </w:r>
      <w:r>
        <w:rPr>
          <w:rFonts w:ascii="Times New Roman" w:eastAsia="Times New Roman" w:hAnsi="Times New Roman" w:cs="Times New Roman"/>
        </w:rPr>
        <w:t xml:space="preserve">de esta vía </w:t>
      </w:r>
      <w:r>
        <w:rPr>
          <w:rFonts w:ascii="Times New Roman" w:eastAsia="Times New Roman" w:hAnsi="Times New Roman" w:cs="Times New Roman"/>
          <w:i/>
        </w:rPr>
        <w:t>implica</w:t>
      </w:r>
      <w:r>
        <w:rPr>
          <w:rFonts w:ascii="Times New Roman" w:eastAsia="Times New Roman" w:hAnsi="Times New Roman" w:cs="Times New Roman"/>
        </w:rPr>
        <w:t xml:space="preserve"> siempre </w:t>
      </w:r>
      <w:r>
        <w:rPr>
          <w:rFonts w:ascii="Times New Roman" w:eastAsia="Times New Roman" w:hAnsi="Times New Roman" w:cs="Times New Roman"/>
          <w:i/>
        </w:rPr>
        <w:t>resistencia y violencia</w:t>
      </w:r>
      <w:r>
        <w:rPr>
          <w:rFonts w:ascii="Times New Roman" w:eastAsia="Times New Roman" w:hAnsi="Times New Roman" w:cs="Times New Roman"/>
        </w:rPr>
        <w:t xml:space="preserve">. La memoria corresponde, entonces, a la </w:t>
      </w:r>
      <w:r>
        <w:rPr>
          <w:rFonts w:ascii="Times New Roman" w:eastAsia="Times New Roman" w:hAnsi="Times New Roman" w:cs="Times New Roman"/>
          <w:i/>
        </w:rPr>
        <w:t>diferencia entre la fuerza de resistencia y la fuerza del estímulo</w:t>
      </w:r>
      <w:r>
        <w:rPr>
          <w:rFonts w:ascii="Times New Roman" w:eastAsia="Times New Roman" w:hAnsi="Times New Roman" w:cs="Times New Roman"/>
        </w:rPr>
        <w:t xml:space="preserve"> que irrumpe en el aparato psíquico; y esa diferencia es una </w:t>
      </w:r>
      <w:r>
        <w:rPr>
          <w:rFonts w:ascii="Times New Roman" w:eastAsia="Times New Roman" w:hAnsi="Times New Roman" w:cs="Times New Roman"/>
          <w:i/>
        </w:rPr>
        <w:t>huella</w:t>
      </w:r>
      <w:r>
        <w:rPr>
          <w:rFonts w:ascii="Times New Roman" w:eastAsia="Times New Roman" w:hAnsi="Times New Roman" w:cs="Times New Roman"/>
        </w:rPr>
        <w:t>… mnémica, una inscripción.</w:t>
      </w:r>
      <w:r>
        <w:rPr>
          <w:rFonts w:ascii="Times New Roman" w:eastAsia="Times New Roman" w:hAnsi="Times New Roman" w:cs="Times New Roman"/>
          <w:vertAlign w:val="superscript"/>
        </w:rPr>
        <w:footnoteReference w:id="27"/>
      </w:r>
    </w:p>
    <w:p w14:paraId="0000002A" w14:textId="6AE56D5C"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diseño del aparato es conservador, es decir, se apega a las rutas o inscripciones ya existentes y, por ello mismo, la producción de la </w:t>
      </w:r>
      <w:r>
        <w:rPr>
          <w:rFonts w:ascii="Times New Roman" w:eastAsia="Times New Roman" w:hAnsi="Times New Roman" w:cs="Times New Roman"/>
          <w:i/>
          <w:sz w:val="24"/>
          <w:szCs w:val="24"/>
        </w:rPr>
        <w:t>diferencia</w:t>
      </w:r>
      <w:r>
        <w:rPr>
          <w:rFonts w:ascii="Times New Roman" w:eastAsia="Times New Roman" w:hAnsi="Times New Roman" w:cs="Times New Roman"/>
          <w:sz w:val="24"/>
          <w:szCs w:val="24"/>
        </w:rPr>
        <w:t xml:space="preserve"> implica violencia y resistencia. Violencia por el choque y la sacudida del estímulo; resistencia a que el estímulo genere otra huella y, con ello, se opere una reorganización del complejo mnémico (una nueva ruta a transitar lo altera). Hablamos, entonces, de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que chocan, que se sacuden unas a otras en su enfrentamiento: una </w:t>
      </w:r>
      <w:r>
        <w:rPr>
          <w:rFonts w:ascii="Times New Roman" w:eastAsia="Times New Roman" w:hAnsi="Times New Roman" w:cs="Times New Roman"/>
          <w:i/>
          <w:sz w:val="24"/>
          <w:szCs w:val="24"/>
        </w:rPr>
        <w:t xml:space="preserve">fuerza </w:t>
      </w:r>
      <w:r>
        <w:rPr>
          <w:rFonts w:ascii="Times New Roman" w:eastAsia="Times New Roman" w:hAnsi="Times New Roman" w:cs="Times New Roman"/>
          <w:sz w:val="24"/>
          <w:szCs w:val="24"/>
        </w:rPr>
        <w:t xml:space="preserve">que pugna por imprimirse y otra que </w:t>
      </w:r>
      <w:r>
        <w:rPr>
          <w:rFonts w:ascii="Times New Roman" w:eastAsia="Times New Roman" w:hAnsi="Times New Roman" w:cs="Times New Roman"/>
          <w:i/>
          <w:sz w:val="24"/>
          <w:szCs w:val="24"/>
        </w:rPr>
        <w:t xml:space="preserve">resiste </w:t>
      </w:r>
      <w:r>
        <w:rPr>
          <w:rFonts w:ascii="Times New Roman" w:eastAsia="Times New Roman" w:hAnsi="Times New Roman" w:cs="Times New Roman"/>
          <w:sz w:val="24"/>
          <w:szCs w:val="24"/>
        </w:rPr>
        <w:t xml:space="preserve">a tal impresión y, al hacerlo, se alteran mutuamente. Bajo el panorama de la </w:t>
      </w:r>
      <w:proofErr w:type="spellStart"/>
      <w:r>
        <w:rPr>
          <w:rFonts w:ascii="Times New Roman" w:eastAsia="Times New Roman" w:hAnsi="Times New Roman" w:cs="Times New Roman"/>
          <w:sz w:val="24"/>
          <w:szCs w:val="24"/>
        </w:rPr>
        <w:t>inscripcionalidad</w:t>
      </w:r>
      <w:proofErr w:type="spellEnd"/>
      <w:r>
        <w:rPr>
          <w:rFonts w:ascii="Times New Roman" w:eastAsia="Times New Roman" w:hAnsi="Times New Roman" w:cs="Times New Roman"/>
          <w:sz w:val="24"/>
          <w:szCs w:val="24"/>
        </w:rPr>
        <w:t xml:space="preserve">, por tanto, las sensaciones de placer-displacer o el sentimiento de daño moral que nuestros autores refieren a propósito del juicio reflexionante han de ser leídos como lo que acontece entre los cuerpos-sujetos en dichos encuentros entre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que pugnan por imprimirse (movilizadas por las interpretaciones develatorias y novedosas) por un lado y, por el otro,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que resisten a la impresión (sostenidas por las concepciones sobre el mundo y los acontecimientos ya establecidas). </w:t>
      </w:r>
    </w:p>
    <w:p w14:paraId="0000002B"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Cabe preguntarse en este punto, ¿cómo puede haber una correspondencia entre el planteamiento de la </w:t>
      </w:r>
      <w:proofErr w:type="spellStart"/>
      <w:r>
        <w:rPr>
          <w:rFonts w:ascii="Times New Roman" w:eastAsia="Times New Roman" w:hAnsi="Times New Roman" w:cs="Times New Roman"/>
          <w:i/>
          <w:sz w:val="24"/>
          <w:szCs w:val="24"/>
        </w:rPr>
        <w:t>inscripcionalidad</w:t>
      </w:r>
      <w:proofErr w:type="spellEnd"/>
      <w:r>
        <w:rPr>
          <w:rFonts w:ascii="Times New Roman" w:eastAsia="Times New Roman" w:hAnsi="Times New Roman" w:cs="Times New Roman"/>
          <w:sz w:val="24"/>
          <w:szCs w:val="24"/>
        </w:rPr>
        <w:t xml:space="preserve"> y la sensibilidad kantiana en su acepción de placer-displacer? Pues bien, la respuesta se halla en el punto de arranque de Derrida, a saber: la economía de las pulsiones de Freud, esto es, los procesos de enfrentamiento entre dos tipos de fuerzas, las eróticas y las </w:t>
      </w:r>
      <w:proofErr w:type="spellStart"/>
      <w:r>
        <w:rPr>
          <w:rFonts w:ascii="Times New Roman" w:eastAsia="Times New Roman" w:hAnsi="Times New Roman" w:cs="Times New Roman"/>
          <w:sz w:val="24"/>
          <w:szCs w:val="24"/>
        </w:rPr>
        <w:t>tanáticas</w:t>
      </w:r>
      <w:proofErr w:type="spellEnd"/>
      <w:r>
        <w:rPr>
          <w:rFonts w:ascii="Times New Roman" w:eastAsia="Times New Roman" w:hAnsi="Times New Roman" w:cs="Times New Roman"/>
          <w:sz w:val="24"/>
          <w:szCs w:val="24"/>
        </w:rPr>
        <w:t>. Unas que se esfuerzan por sostener y complejizar la vida y otras, que se esfuerzan por un retorno al estado inanimado.</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Siguiendo la idea de la inscripción, Eros o las pulsiones que conservan la vida, se plantean como una </w:t>
      </w:r>
      <w:r>
        <w:rPr>
          <w:rFonts w:ascii="Times New Roman" w:eastAsia="Times New Roman" w:hAnsi="Times New Roman" w:cs="Times New Roman"/>
          <w:i/>
          <w:sz w:val="24"/>
          <w:szCs w:val="24"/>
        </w:rPr>
        <w:t xml:space="preserve">fuerza que resiste </w:t>
      </w:r>
      <w:r>
        <w:rPr>
          <w:rFonts w:ascii="Times New Roman" w:eastAsia="Times New Roman" w:hAnsi="Times New Roman" w:cs="Times New Roman"/>
          <w:sz w:val="24"/>
          <w:szCs w:val="24"/>
        </w:rPr>
        <w:t xml:space="preserve">frente a los </w:t>
      </w:r>
      <w:r>
        <w:rPr>
          <w:rFonts w:ascii="Times New Roman" w:eastAsia="Times New Roman" w:hAnsi="Times New Roman" w:cs="Times New Roman"/>
          <w:sz w:val="24"/>
          <w:szCs w:val="24"/>
        </w:rPr>
        <w:lastRenderedPageBreak/>
        <w:t xml:space="preserve">estímulos que vienen del mundo y de nuestras interacciones con otras personas; mientras que Tánatos o la pulsión de destrucción tiende al paso directo y sin mediación del estímulo. </w:t>
      </w:r>
    </w:p>
    <w:p w14:paraId="0000002C"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Más allá del principio de placer</w:t>
      </w:r>
      <w:r>
        <w:rPr>
          <w:rFonts w:ascii="Times New Roman" w:eastAsia="Times New Roman" w:hAnsi="Times New Roman" w:cs="Times New Roman"/>
          <w:sz w:val="24"/>
          <w:szCs w:val="24"/>
        </w:rPr>
        <w:t>, Freud especula sobre el origen de la vida y su relación la tendencia originaria a la muerte:</w:t>
      </w:r>
    </w:p>
    <w:p w14:paraId="0000002D" w14:textId="77777777" w:rsidR="00D12A36" w:rsidRDefault="008A1E3E">
      <w:pPr>
        <w:spacing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En algún momento, por una intervención de </w:t>
      </w:r>
      <w:r>
        <w:rPr>
          <w:rFonts w:ascii="Times New Roman" w:eastAsia="Times New Roman" w:hAnsi="Times New Roman" w:cs="Times New Roman"/>
          <w:i/>
        </w:rPr>
        <w:t>fuerzas</w:t>
      </w:r>
      <w:r>
        <w:rPr>
          <w:rFonts w:ascii="Times New Roman" w:eastAsia="Times New Roman" w:hAnsi="Times New Roman" w:cs="Times New Roman"/>
        </w:rPr>
        <w:t xml:space="preserve"> que todavía nos resulta enteramente inimaginable, se suscitaron en la materia inanimada las propiedades de la vida. Quizá fue un proceso parecido, en cuanto a su arquetipo, a aquel otro que más tarde hizo surgir la conciencia en cierto estrato de la materia viva. La </w:t>
      </w:r>
      <w:r>
        <w:rPr>
          <w:rFonts w:ascii="Times New Roman" w:eastAsia="Times New Roman" w:hAnsi="Times New Roman" w:cs="Times New Roman"/>
          <w:i/>
        </w:rPr>
        <w:t>tensión</w:t>
      </w:r>
      <w:r>
        <w:rPr>
          <w:rFonts w:ascii="Times New Roman" w:eastAsia="Times New Roman" w:hAnsi="Times New Roman" w:cs="Times New Roman"/>
        </w:rPr>
        <w:t xml:space="preserve"> así </w:t>
      </w:r>
      <w:r>
        <w:rPr>
          <w:rFonts w:ascii="Times New Roman" w:eastAsia="Times New Roman" w:hAnsi="Times New Roman" w:cs="Times New Roman"/>
          <w:i/>
        </w:rPr>
        <w:t>generada</w:t>
      </w:r>
      <w:r>
        <w:rPr>
          <w:rFonts w:ascii="Times New Roman" w:eastAsia="Times New Roman" w:hAnsi="Times New Roman" w:cs="Times New Roman"/>
        </w:rPr>
        <w:t xml:space="preserve"> en el material hasta entonces inanimado </w:t>
      </w:r>
      <w:r>
        <w:rPr>
          <w:rFonts w:ascii="Times New Roman" w:eastAsia="Times New Roman" w:hAnsi="Times New Roman" w:cs="Times New Roman"/>
          <w:i/>
        </w:rPr>
        <w:t>pugnó después por nivelarse</w:t>
      </w:r>
      <w:r>
        <w:rPr>
          <w:rFonts w:ascii="Times New Roman" w:eastAsia="Times New Roman" w:hAnsi="Times New Roman" w:cs="Times New Roman"/>
        </w:rPr>
        <w:t xml:space="preserve">; así nació la primera pulsión, la de regresar a lo inanimado. En esa época, a la sustancia viva le resultaba todavía fácil morir: probablemente tenía que </w:t>
      </w:r>
      <w:r>
        <w:rPr>
          <w:rFonts w:ascii="Times New Roman" w:eastAsia="Times New Roman" w:hAnsi="Times New Roman" w:cs="Times New Roman"/>
          <w:i/>
        </w:rPr>
        <w:t>recorrer sólo un breve camino vital</w:t>
      </w:r>
      <w:r>
        <w:rPr>
          <w:rFonts w:ascii="Times New Roman" w:eastAsia="Times New Roman" w:hAnsi="Times New Roman" w:cs="Times New Roman"/>
        </w:rPr>
        <w:t xml:space="preserve">, cuya orientación estaba marcada por la estructura química de la joven vida. Durante largo tiempo, quizá, la sustancia viva fue recreada siempre de nuevo y murió con facilidad cada vez, hasta que decisivos </w:t>
      </w:r>
      <w:r>
        <w:rPr>
          <w:rFonts w:ascii="Times New Roman" w:eastAsia="Times New Roman" w:hAnsi="Times New Roman" w:cs="Times New Roman"/>
          <w:i/>
        </w:rPr>
        <w:t xml:space="preserve">influjos externos se alteraron </w:t>
      </w:r>
      <w:r>
        <w:rPr>
          <w:rFonts w:ascii="Times New Roman" w:eastAsia="Times New Roman" w:hAnsi="Times New Roman" w:cs="Times New Roman"/>
        </w:rPr>
        <w:t xml:space="preserve">de tal modo que </w:t>
      </w:r>
      <w:r>
        <w:rPr>
          <w:rFonts w:ascii="Times New Roman" w:eastAsia="Times New Roman" w:hAnsi="Times New Roman" w:cs="Times New Roman"/>
          <w:i/>
        </w:rPr>
        <w:t>forzaron a la sustancia</w:t>
      </w:r>
      <w:r>
        <w:rPr>
          <w:rFonts w:ascii="Times New Roman" w:eastAsia="Times New Roman" w:hAnsi="Times New Roman" w:cs="Times New Roman"/>
        </w:rPr>
        <w:t xml:space="preserve"> aún sobreviviente</w:t>
      </w:r>
      <w:r>
        <w:rPr>
          <w:rFonts w:ascii="Times New Roman" w:eastAsia="Times New Roman" w:hAnsi="Times New Roman" w:cs="Times New Roman"/>
          <w:i/>
        </w:rPr>
        <w:t xml:space="preserve"> a desviarse </w:t>
      </w:r>
      <w:r>
        <w:rPr>
          <w:rFonts w:ascii="Times New Roman" w:eastAsia="Times New Roman" w:hAnsi="Times New Roman" w:cs="Times New Roman"/>
        </w:rPr>
        <w:t xml:space="preserve">más y más respecto de su camino vital originario, y </w:t>
      </w:r>
      <w:r>
        <w:rPr>
          <w:rFonts w:ascii="Times New Roman" w:eastAsia="Times New Roman" w:hAnsi="Times New Roman" w:cs="Times New Roman"/>
          <w:i/>
        </w:rPr>
        <w:t>a dar muchos rodeos</w:t>
      </w:r>
      <w:r>
        <w:rPr>
          <w:rFonts w:ascii="Times New Roman" w:eastAsia="Times New Roman" w:hAnsi="Times New Roman" w:cs="Times New Roman"/>
        </w:rPr>
        <w:t xml:space="preserve"> más y más complicados, antes de alcanzar la meta de la muerte. Acaso </w:t>
      </w:r>
      <w:r>
        <w:rPr>
          <w:rFonts w:ascii="Times New Roman" w:eastAsia="Times New Roman" w:hAnsi="Times New Roman" w:cs="Times New Roman"/>
          <w:i/>
        </w:rPr>
        <w:t>son estos rodeos</w:t>
      </w:r>
      <w:r>
        <w:rPr>
          <w:rFonts w:ascii="Times New Roman" w:eastAsia="Times New Roman" w:hAnsi="Times New Roman" w:cs="Times New Roman"/>
        </w:rPr>
        <w:t xml:space="preserve"> para llegar a la muerte, </w:t>
      </w:r>
      <w:r>
        <w:rPr>
          <w:rFonts w:ascii="Times New Roman" w:eastAsia="Times New Roman" w:hAnsi="Times New Roman" w:cs="Times New Roman"/>
          <w:i/>
        </w:rPr>
        <w:t>retenidos fielmente por las pulsiones conservadoras [Eros]</w:t>
      </w:r>
      <w:r>
        <w:rPr>
          <w:rFonts w:ascii="Times New Roman" w:eastAsia="Times New Roman" w:hAnsi="Times New Roman" w:cs="Times New Roman"/>
        </w:rPr>
        <w:t>, los que hoy nos ofrecen el cuadro de los fenómenos vitales.</w:t>
      </w:r>
      <w:r>
        <w:rPr>
          <w:rFonts w:ascii="Times New Roman" w:eastAsia="Times New Roman" w:hAnsi="Times New Roman" w:cs="Times New Roman"/>
          <w:vertAlign w:val="superscript"/>
        </w:rPr>
        <w:footnoteReference w:id="29"/>
      </w:r>
      <w:r>
        <w:rPr>
          <w:rFonts w:ascii="Times New Roman" w:eastAsia="Times New Roman" w:hAnsi="Times New Roman" w:cs="Times New Roman"/>
          <w:sz w:val="24"/>
          <w:szCs w:val="24"/>
        </w:rPr>
        <w:t xml:space="preserve"> </w:t>
      </w:r>
    </w:p>
    <w:p w14:paraId="0000002E" w14:textId="7EA158E1"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reconocer cómo el registro donde las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se encuentran produce alteraciones en ambas caras del proceso. El estímulo externo se nivela, esto es, se conserva una parte de la energía que aquel inyecta a la materia, esa nivelación equivale a la emergencia de vida, y en el símil que Freud hace entre este proceso de origen de la vida y de la conciencia, diríamos también que este proceso nos permite entender la emergencia de la vida psíquica. Cuando se producen otros </w:t>
      </w:r>
      <w:r>
        <w:rPr>
          <w:rFonts w:ascii="Times New Roman" w:eastAsia="Times New Roman" w:hAnsi="Times New Roman" w:cs="Times New Roman"/>
          <w:i/>
          <w:sz w:val="24"/>
          <w:szCs w:val="24"/>
        </w:rPr>
        <w:t>rodeos</w:t>
      </w:r>
      <w:r>
        <w:rPr>
          <w:rFonts w:ascii="Times New Roman" w:eastAsia="Times New Roman" w:hAnsi="Times New Roman" w:cs="Times New Roman"/>
          <w:sz w:val="24"/>
          <w:szCs w:val="24"/>
        </w:rPr>
        <w:t xml:space="preserve">, otras rutas para el tránsito de la energía, la vida se complejiza, pues se conserva por más tiempo y se generan (re)uniones entre organismos. Este proceso de </w:t>
      </w:r>
      <w:r>
        <w:rPr>
          <w:rFonts w:ascii="Times New Roman" w:eastAsia="Times New Roman" w:hAnsi="Times New Roman" w:cs="Times New Roman"/>
          <w:i/>
          <w:sz w:val="24"/>
          <w:szCs w:val="24"/>
        </w:rPr>
        <w:t>desvío</w:t>
      </w:r>
      <w:r>
        <w:rPr>
          <w:rFonts w:ascii="Times New Roman" w:eastAsia="Times New Roman" w:hAnsi="Times New Roman" w:cs="Times New Roman"/>
          <w:sz w:val="24"/>
          <w:szCs w:val="24"/>
        </w:rPr>
        <w:t xml:space="preserve"> de la ruta directa hacia la muerte es lo que, para Freud constituye la vida (psíquica): las pulsiones de conservación de la vida nivelan o filtran los estímulos externos. Esto es, </w:t>
      </w:r>
      <w:r>
        <w:rPr>
          <w:rFonts w:ascii="Times New Roman" w:eastAsia="Times New Roman" w:hAnsi="Times New Roman" w:cs="Times New Roman"/>
          <w:i/>
          <w:sz w:val="24"/>
          <w:szCs w:val="24"/>
        </w:rPr>
        <w:t>resisten</w:t>
      </w:r>
      <w:r>
        <w:rPr>
          <w:rFonts w:ascii="Times New Roman" w:eastAsia="Times New Roman" w:hAnsi="Times New Roman" w:cs="Times New Roman"/>
          <w:sz w:val="24"/>
          <w:szCs w:val="24"/>
        </w:rPr>
        <w:t xml:space="preserve"> frente a la tendencia originaria de retorno al estado inanimado, aunque nunca la superen como tal, pues la muerte acontece inevitablemente.</w:t>
      </w:r>
    </w:p>
    <w:p w14:paraId="0000002F" w14:textId="1DFC36A9"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este punto, resulta necesario señalar que las pulsiones de conservación de la vida se rigen por el principio de placer, es decir, la tendencia del aparato psíquico hacia la ganancia </w:t>
      </w:r>
      <w:r w:rsidR="00F476CA">
        <w:rPr>
          <w:rFonts w:ascii="Times New Roman" w:eastAsia="Times New Roman" w:hAnsi="Times New Roman" w:cs="Times New Roman"/>
          <w:sz w:val="24"/>
          <w:szCs w:val="24"/>
        </w:rPr>
        <w:t>de este</w:t>
      </w:r>
      <w:r>
        <w:rPr>
          <w:rFonts w:ascii="Times New Roman" w:eastAsia="Times New Roman" w:hAnsi="Times New Roman" w:cs="Times New Roman"/>
          <w:sz w:val="24"/>
          <w:szCs w:val="24"/>
        </w:rPr>
        <w:t xml:space="preserve"> y la evitación de su contrario, el displacer. Al tratarse de un modelo energético, esto se entiende como la nivelación de los estímulos externos: el placer consiste en la descarga de la energía, en el deshacerse de la sacudida que produce el enfrentamiento con el mundo y los demás. Su diferencia respecto de la pulsión de muerte o destrucción (que también apunta hacia la expulsión total de la energía), es que el principio de placer opera por </w:t>
      </w:r>
      <w:r>
        <w:rPr>
          <w:rFonts w:ascii="Times New Roman" w:eastAsia="Times New Roman" w:hAnsi="Times New Roman" w:cs="Times New Roman"/>
          <w:i/>
          <w:sz w:val="24"/>
          <w:szCs w:val="24"/>
        </w:rPr>
        <w:t>desvíos</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rodeos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pospone la descarga y nivela la cantidad de energía. Se retarda la muerte en cada ocasión, a este proceso Freud le llama principio de realidad.</w:t>
      </w:r>
      <w:r>
        <w:rPr>
          <w:rFonts w:ascii="Times New Roman" w:eastAsia="Times New Roman" w:hAnsi="Times New Roman" w:cs="Times New Roman"/>
          <w:sz w:val="24"/>
          <w:szCs w:val="24"/>
          <w:vertAlign w:val="superscript"/>
        </w:rPr>
        <w:footnoteReference w:id="30"/>
      </w:r>
    </w:p>
    <w:p w14:paraId="00000030"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vida es, entonces, la </w:t>
      </w:r>
      <w:r>
        <w:rPr>
          <w:rFonts w:ascii="Times New Roman" w:eastAsia="Times New Roman" w:hAnsi="Times New Roman" w:cs="Times New Roman"/>
          <w:i/>
          <w:sz w:val="24"/>
          <w:szCs w:val="24"/>
        </w:rPr>
        <w:t>tensión</w:t>
      </w:r>
      <w:r>
        <w:rPr>
          <w:rFonts w:ascii="Times New Roman" w:eastAsia="Times New Roman" w:hAnsi="Times New Roman" w:cs="Times New Roman"/>
          <w:sz w:val="24"/>
          <w:szCs w:val="24"/>
        </w:rPr>
        <w:t xml:space="preserve"> que se produce por el enfrentamiento violento entre estas dos fuerzas. Sin embargo, el léxico de la vitalidad no debe tomarse en su acepción biológica, sino que siempre ha de considerarse la vida como vida social, política, económica y cultural. En otras palabras, Eros es siempre una relación entre sujetos y cuerpos, entre el </w:t>
      </w:r>
      <w:r>
        <w:rPr>
          <w:rFonts w:ascii="Times New Roman" w:eastAsia="Times New Roman" w:hAnsi="Times New Roman" w:cs="Times New Roman"/>
          <w:i/>
          <w:sz w:val="24"/>
          <w:szCs w:val="24"/>
        </w:rPr>
        <w:t xml:space="preserve">yo </w:t>
      </w:r>
      <w:r>
        <w:rPr>
          <w:rFonts w:ascii="Times New Roman" w:eastAsia="Times New Roman" w:hAnsi="Times New Roman" w:cs="Times New Roman"/>
          <w:sz w:val="24"/>
          <w:szCs w:val="24"/>
        </w:rPr>
        <w:t xml:space="preserve">y la </w:t>
      </w:r>
      <w:r>
        <w:rPr>
          <w:rFonts w:ascii="Times New Roman" w:eastAsia="Times New Roman" w:hAnsi="Times New Roman" w:cs="Times New Roman"/>
          <w:i/>
          <w:sz w:val="24"/>
          <w:szCs w:val="24"/>
        </w:rPr>
        <w:t>alteridad</w:t>
      </w:r>
      <w:r>
        <w:rPr>
          <w:rFonts w:ascii="Times New Roman" w:eastAsia="Times New Roman" w:hAnsi="Times New Roman" w:cs="Times New Roman"/>
          <w:sz w:val="24"/>
          <w:szCs w:val="24"/>
        </w:rPr>
        <w:t xml:space="preserve">, entre </w:t>
      </w:r>
      <w:r>
        <w:rPr>
          <w:rFonts w:ascii="Times New Roman" w:eastAsia="Times New Roman" w:hAnsi="Times New Roman" w:cs="Times New Roman"/>
          <w:i/>
          <w:sz w:val="24"/>
          <w:szCs w:val="24"/>
        </w:rPr>
        <w:t>nosotros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ellos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Encuentros que se experimentan como enfrentamientos o choques: el encuentro con la alteridad modifica mi relación con el mundo y a las partes implicadas. Esas alteraciones y las complejidades que llevan aparejadas, según el planteamiento freudiano que acabamos de revisar, es el proceso mismo de vivir: mantenerse en la tensión irreductible entre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en las sacudidas que produce el encuentro y que impiden la fusión entre uno y otro, o la exclusión. Como bien apunta Rosaura Martínez a propósito de la lectura </w:t>
      </w:r>
      <w:proofErr w:type="spellStart"/>
      <w:r>
        <w:rPr>
          <w:rFonts w:ascii="Times New Roman" w:eastAsia="Times New Roman" w:hAnsi="Times New Roman" w:cs="Times New Roman"/>
          <w:sz w:val="24"/>
          <w:szCs w:val="24"/>
        </w:rPr>
        <w:t>derridiana</w:t>
      </w:r>
      <w:proofErr w:type="spellEnd"/>
      <w:r>
        <w:rPr>
          <w:rFonts w:ascii="Times New Roman" w:eastAsia="Times New Roman" w:hAnsi="Times New Roman" w:cs="Times New Roman"/>
          <w:sz w:val="24"/>
          <w:szCs w:val="24"/>
        </w:rPr>
        <w:t xml:space="preserve"> sobre el aparato psíquico freudiano: </w:t>
      </w:r>
    </w:p>
    <w:p w14:paraId="00000031"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Primero, lo uno necesita oponer cierta fuerza pues, de otra manera, lo otro lo suplantaría y, segundo, aunque se trata de un mismo fenómeno, esta oposición debe ser de una magnitud que permita el paso “economizado” de lo otro, puesto que lo uno, digamos, “se alimenta” de lo otro. Esto es, nada es uno si no hay lo otro porque, en este ecosistema, no hay “</w:t>
      </w:r>
      <w:proofErr w:type="spellStart"/>
      <w:r>
        <w:rPr>
          <w:rFonts w:ascii="Times New Roman" w:eastAsia="Times New Roman" w:hAnsi="Times New Roman" w:cs="Times New Roman"/>
        </w:rPr>
        <w:t>autosustentabilidad</w:t>
      </w:r>
      <w:proofErr w:type="spellEnd"/>
      <w:r>
        <w:rPr>
          <w:rFonts w:ascii="Times New Roman" w:eastAsia="Times New Roman" w:hAnsi="Times New Roman" w:cs="Times New Roman"/>
        </w:rPr>
        <w:t>” radical. La sobrevivencia de la singularidad depende de esta diferencia, pende entonces de la solicitud de lo otro múltiple. Si la resistencia de lo uno a la alteración es igual o mayor (aquí el resultado es el mismo) a la fuerza que la excede, no hay vida, no hay nada.</w:t>
      </w:r>
      <w:r>
        <w:rPr>
          <w:rFonts w:ascii="Times New Roman" w:eastAsia="Times New Roman" w:hAnsi="Times New Roman" w:cs="Times New Roman"/>
          <w:vertAlign w:val="superscript"/>
        </w:rPr>
        <w:footnoteReference w:id="32"/>
      </w:r>
    </w:p>
    <w:p w14:paraId="00000032"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hablar de pulsiones no es entrar en el terreno de lo biológico, sino en el de la articulación entre lo social y lo corporal. Pulsión es un concepto límite (como principio y fin) entre ambas dimensiones, un “representante psíquico de los estímulos que provienen del interior del cuerpo y alcanzan el alma, como una medida de la exigencia de trabajo que es impuesta a lo anímico a consecuencia de su trabazón con lo corporal”.</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Así pues, el dinamismo entre Eros y Tánatos se experimenta en el cuerpo, se </w:t>
      </w:r>
      <w:r>
        <w:rPr>
          <w:rFonts w:ascii="Times New Roman" w:eastAsia="Times New Roman" w:hAnsi="Times New Roman" w:cs="Times New Roman"/>
          <w:i/>
          <w:sz w:val="24"/>
          <w:szCs w:val="24"/>
        </w:rPr>
        <w:t>siente</w:t>
      </w:r>
      <w:r>
        <w:rPr>
          <w:rFonts w:ascii="Times New Roman" w:eastAsia="Times New Roman" w:hAnsi="Times New Roman" w:cs="Times New Roman"/>
          <w:sz w:val="24"/>
          <w:szCs w:val="24"/>
        </w:rPr>
        <w:t xml:space="preserve"> en él, no como un asunto privado, sino como un proceso de interacción entre aquello que se concibe como individual y lo social donde ambos </w:t>
      </w:r>
      <w:r>
        <w:rPr>
          <w:rFonts w:ascii="Times New Roman" w:eastAsia="Times New Roman" w:hAnsi="Times New Roman" w:cs="Times New Roman"/>
          <w:i/>
          <w:sz w:val="24"/>
          <w:szCs w:val="24"/>
        </w:rPr>
        <w:t>se afectan</w:t>
      </w:r>
      <w:r>
        <w:rPr>
          <w:rFonts w:ascii="Times New Roman" w:eastAsia="Times New Roman" w:hAnsi="Times New Roman" w:cs="Times New Roman"/>
          <w:sz w:val="24"/>
          <w:szCs w:val="24"/>
        </w:rPr>
        <w:t xml:space="preserve"> mutuamente, se alteran.</w:t>
      </w:r>
    </w:p>
    <w:p w14:paraId="00000033" w14:textId="56B7B8CC"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por ello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bajo este diálogo entre la sensibilidad kantiana del juicio estético en su acepción de placer-displacer y el planteamiento de Freud sobre las pulsiones, la relación entre el registro de las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y la dimensión de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que ya hemos comentado en el apartado anterior, puede vislumbrarse desde otro lugar, uno donde la base es su implicación </w:t>
      </w:r>
      <w:r>
        <w:rPr>
          <w:rFonts w:ascii="Times New Roman" w:eastAsia="Times New Roman" w:hAnsi="Times New Roman" w:cs="Times New Roman"/>
          <w:sz w:val="24"/>
          <w:szCs w:val="24"/>
        </w:rPr>
        <w:lastRenderedPageBreak/>
        <w:t>recíproca, y no de condicionamiento de uno sobre otra. De modo más preciso, quisiera considerar ahora la manera en que, teniendo en cuenta que el lenguaje (los procesos de significación) es un vehículo de regulaciones sociales, éste se encuentra con el cuerpo y, por ese camino, ambos se alteran sin quedar reducidos uno en otro. Y</w:t>
      </w:r>
      <w:r w:rsidR="000D31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sobre todo, cómo el registro de las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se clarifica ahí donde el cuerpo </w:t>
      </w:r>
      <w:r>
        <w:rPr>
          <w:rFonts w:ascii="Times New Roman" w:eastAsia="Times New Roman" w:hAnsi="Times New Roman" w:cs="Times New Roman"/>
          <w:i/>
          <w:sz w:val="24"/>
          <w:szCs w:val="24"/>
        </w:rPr>
        <w:t xml:space="preserve">resiste </w:t>
      </w:r>
      <w:r>
        <w:rPr>
          <w:rFonts w:ascii="Times New Roman" w:eastAsia="Times New Roman" w:hAnsi="Times New Roman" w:cs="Times New Roman"/>
          <w:sz w:val="24"/>
          <w:szCs w:val="24"/>
        </w:rPr>
        <w:t xml:space="preserve">a la significación, es decir, es sacudido a la vez que sacude las </w:t>
      </w:r>
      <w:r>
        <w:rPr>
          <w:rFonts w:ascii="Times New Roman" w:eastAsia="Times New Roman" w:hAnsi="Times New Roman" w:cs="Times New Roman"/>
          <w:i/>
          <w:sz w:val="24"/>
          <w:szCs w:val="24"/>
        </w:rPr>
        <w:t>formas</w:t>
      </w:r>
      <w:r>
        <w:rPr>
          <w:rFonts w:ascii="Times New Roman" w:eastAsia="Times New Roman" w:hAnsi="Times New Roman" w:cs="Times New Roman"/>
          <w:sz w:val="24"/>
          <w:szCs w:val="24"/>
        </w:rPr>
        <w:t xml:space="preserve"> y cómo, en ese choque, se produce lo que llamamos </w:t>
      </w:r>
      <w:r>
        <w:rPr>
          <w:rFonts w:ascii="Times New Roman" w:eastAsia="Times New Roman" w:hAnsi="Times New Roman" w:cs="Times New Roman"/>
          <w:i/>
          <w:sz w:val="24"/>
          <w:szCs w:val="24"/>
        </w:rPr>
        <w:t>afectos</w:t>
      </w:r>
      <w:r>
        <w:rPr>
          <w:rFonts w:ascii="Times New Roman" w:eastAsia="Times New Roman" w:hAnsi="Times New Roman" w:cs="Times New Roman"/>
          <w:sz w:val="24"/>
          <w:szCs w:val="24"/>
        </w:rPr>
        <w:t>: procesos de ligazón y/o repulsión entre sujetos-cuerpos y el mundo.</w:t>
      </w:r>
    </w:p>
    <w:p w14:paraId="00000034"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seguir por este camino, me referiré a lo que Freud entiende por </w:t>
      </w:r>
      <w:r>
        <w:rPr>
          <w:rFonts w:ascii="Times New Roman" w:eastAsia="Times New Roman" w:hAnsi="Times New Roman" w:cs="Times New Roman"/>
          <w:i/>
          <w:sz w:val="24"/>
          <w:szCs w:val="24"/>
        </w:rPr>
        <w:t xml:space="preserve">libido </w:t>
      </w:r>
      <w:r>
        <w:rPr>
          <w:rFonts w:ascii="Times New Roman" w:eastAsia="Times New Roman" w:hAnsi="Times New Roman" w:cs="Times New Roman"/>
          <w:sz w:val="24"/>
          <w:szCs w:val="24"/>
        </w:rPr>
        <w:t xml:space="preserve">y, luego, a la ontología social del cuerpo que propone Judith Butler en correspondencia con el psicoanálisis y la performatividad del lenguaje. Lo anterior me permitirá transitar hacia la segunda proposición que vertebra esta reflexión: </w:t>
      </w:r>
      <w:r>
        <w:rPr>
          <w:rFonts w:ascii="Times New Roman" w:eastAsia="Times New Roman" w:hAnsi="Times New Roman" w:cs="Times New Roman"/>
          <w:i/>
          <w:sz w:val="24"/>
          <w:szCs w:val="24"/>
        </w:rPr>
        <w:t>el afecto es la fuerza del concepto</w:t>
      </w:r>
      <w:r>
        <w:rPr>
          <w:rFonts w:ascii="Times New Roman" w:eastAsia="Times New Roman" w:hAnsi="Times New Roman" w:cs="Times New Roman"/>
          <w:sz w:val="24"/>
          <w:szCs w:val="24"/>
        </w:rPr>
        <w:t>.</w:t>
      </w:r>
    </w:p>
    <w:p w14:paraId="00000035" w14:textId="77777777" w:rsidR="00D12A36" w:rsidRDefault="00D12A36">
      <w:pPr>
        <w:spacing w:line="360" w:lineRule="auto"/>
        <w:ind w:firstLine="720"/>
        <w:jc w:val="both"/>
        <w:rPr>
          <w:rFonts w:ascii="Times New Roman" w:eastAsia="Times New Roman" w:hAnsi="Times New Roman" w:cs="Times New Roman"/>
          <w:sz w:val="24"/>
          <w:szCs w:val="24"/>
        </w:rPr>
      </w:pPr>
    </w:p>
    <w:p w14:paraId="00000036" w14:textId="77777777" w:rsidR="00D12A36" w:rsidRDefault="008A1E3E">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Resistir a la significación: cuerpo y afecto </w:t>
      </w:r>
    </w:p>
    <w:p w14:paraId="00000037"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procesos de alteración que tienen lugar en el encuentro entre sujetos-cuerpos y el mundo, es lo que Freud estudia a lo largo de su obra. Cuando cierta parte de la energía que mantiene el funcionamiento del aparato psíquico se liga con un objeto del mundo (una persona, un ideal, una cosa), se le llama </w:t>
      </w:r>
      <w:r>
        <w:rPr>
          <w:rFonts w:ascii="Times New Roman" w:eastAsia="Times New Roman" w:hAnsi="Times New Roman" w:cs="Times New Roman"/>
          <w:i/>
          <w:sz w:val="24"/>
          <w:szCs w:val="24"/>
        </w:rPr>
        <w:t>libido</w:t>
      </w:r>
      <w:r>
        <w:rPr>
          <w:rFonts w:ascii="Times New Roman" w:eastAsia="Times New Roman" w:hAnsi="Times New Roman" w:cs="Times New Roman"/>
          <w:sz w:val="24"/>
          <w:szCs w:val="24"/>
        </w:rPr>
        <w:t>, una energía que inviste dicho objeto. En “Duelo y melancolía”, por ejemplo, Freud nos dice que el segundo de tales mecanismos se explica de la siguiente forma:</w:t>
      </w:r>
    </w:p>
    <w:p w14:paraId="00000038" w14:textId="77777777" w:rsidR="00D12A36" w:rsidRDefault="008A1E3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Hubo una elección de objeto, </w:t>
      </w:r>
      <w:r>
        <w:rPr>
          <w:rFonts w:ascii="Times New Roman" w:eastAsia="Times New Roman" w:hAnsi="Times New Roman" w:cs="Times New Roman"/>
          <w:i/>
        </w:rPr>
        <w:t xml:space="preserve">una ligadura de la libido </w:t>
      </w:r>
      <w:r>
        <w:rPr>
          <w:rFonts w:ascii="Times New Roman" w:eastAsia="Times New Roman" w:hAnsi="Times New Roman" w:cs="Times New Roman"/>
        </w:rPr>
        <w:t xml:space="preserve">a una persona determinada; por obra de una afrenta real o un desengaño de parte de la persona amada sobrevino un sacudimiento de ese vínculo del objeto. El resultado no fue el normal [duelo], que habría sido un quite de la libido de ese objeto y su desplazamiento a uno nuevo, sino otro distinto… la libido libre no se desplazó a otro </w:t>
      </w:r>
      <w:proofErr w:type="gramStart"/>
      <w:r>
        <w:rPr>
          <w:rFonts w:ascii="Times New Roman" w:eastAsia="Times New Roman" w:hAnsi="Times New Roman" w:cs="Times New Roman"/>
        </w:rPr>
        <w:t>objeto</w:t>
      </w:r>
      <w:proofErr w:type="gramEnd"/>
      <w:r>
        <w:rPr>
          <w:rFonts w:ascii="Times New Roman" w:eastAsia="Times New Roman" w:hAnsi="Times New Roman" w:cs="Times New Roman"/>
        </w:rPr>
        <w:t xml:space="preserve"> sino que se retiró sobre el yo [melancolía]. Pero ahí no encontró un uso cualquiera, sino que sirvió para establecer una </w:t>
      </w:r>
      <w:r>
        <w:rPr>
          <w:rFonts w:ascii="Times New Roman" w:eastAsia="Times New Roman" w:hAnsi="Times New Roman" w:cs="Times New Roman"/>
          <w:i/>
        </w:rPr>
        <w:t>identificación</w:t>
      </w:r>
      <w:r>
        <w:rPr>
          <w:rFonts w:ascii="Times New Roman" w:eastAsia="Times New Roman" w:hAnsi="Times New Roman" w:cs="Times New Roman"/>
        </w:rPr>
        <w:t xml:space="preserve"> del yo con el objeto resignado.</w:t>
      </w:r>
      <w:r>
        <w:rPr>
          <w:rFonts w:ascii="Times New Roman" w:eastAsia="Times New Roman" w:hAnsi="Times New Roman" w:cs="Times New Roman"/>
          <w:vertAlign w:val="superscript"/>
        </w:rPr>
        <w:footnoteReference w:id="34"/>
      </w:r>
      <w:r>
        <w:rPr>
          <w:rFonts w:ascii="Times New Roman" w:eastAsia="Times New Roman" w:hAnsi="Times New Roman" w:cs="Times New Roman"/>
          <w:sz w:val="24"/>
          <w:szCs w:val="24"/>
        </w:rPr>
        <w:t xml:space="preserve"> </w:t>
      </w:r>
    </w:p>
    <w:p w14:paraId="00000039"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transformaciones y desplazamientos de la energía o </w:t>
      </w:r>
      <w:r>
        <w:rPr>
          <w:rFonts w:ascii="Times New Roman" w:eastAsia="Times New Roman" w:hAnsi="Times New Roman" w:cs="Times New Roman"/>
          <w:i/>
          <w:sz w:val="24"/>
          <w:szCs w:val="24"/>
        </w:rPr>
        <w:t>libido</w:t>
      </w:r>
      <w:r>
        <w:rPr>
          <w:rFonts w:ascii="Times New Roman" w:eastAsia="Times New Roman" w:hAnsi="Times New Roman" w:cs="Times New Roman"/>
          <w:sz w:val="24"/>
          <w:szCs w:val="24"/>
        </w:rPr>
        <w:t xml:space="preserve">, es lo que podemos reconocer como la </w:t>
      </w:r>
      <w:r>
        <w:rPr>
          <w:rFonts w:ascii="Times New Roman" w:eastAsia="Times New Roman" w:hAnsi="Times New Roman" w:cs="Times New Roman"/>
          <w:i/>
          <w:sz w:val="24"/>
          <w:szCs w:val="24"/>
        </w:rPr>
        <w:t xml:space="preserve">afectividad </w:t>
      </w:r>
      <w:r>
        <w:rPr>
          <w:rFonts w:ascii="Times New Roman" w:eastAsia="Times New Roman" w:hAnsi="Times New Roman" w:cs="Times New Roman"/>
          <w:sz w:val="24"/>
          <w:szCs w:val="24"/>
        </w:rPr>
        <w:t xml:space="preserve">en la obra de Freud. Según </w:t>
      </w:r>
      <w:proofErr w:type="spellStart"/>
      <w:r>
        <w:rPr>
          <w:rFonts w:ascii="Times New Roman" w:eastAsia="Times New Roman" w:hAnsi="Times New Roman" w:cs="Times New Roman"/>
          <w:sz w:val="24"/>
          <w:szCs w:val="24"/>
        </w:rPr>
        <w:t>Yannis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Stravakrakis</w:t>
      </w:r>
      <w:proofErr w:type="spellEnd"/>
      <w:r>
        <w:rPr>
          <w:rFonts w:ascii="Times New Roman" w:eastAsia="Times New Roman" w:hAnsi="Times New Roman" w:cs="Times New Roman"/>
          <w:sz w:val="24"/>
          <w:szCs w:val="24"/>
        </w:rPr>
        <w:t xml:space="preserve">, lo que desde hace unas décadas se ha denominado como “afecto”, es lo que Freud llama </w:t>
      </w:r>
      <w:r>
        <w:rPr>
          <w:rFonts w:ascii="Times New Roman" w:eastAsia="Times New Roman" w:hAnsi="Times New Roman" w:cs="Times New Roman"/>
          <w:i/>
          <w:sz w:val="24"/>
          <w:szCs w:val="24"/>
        </w:rPr>
        <w:t>libido</w:t>
      </w:r>
      <w:r>
        <w:rPr>
          <w:rFonts w:ascii="Times New Roman" w:eastAsia="Times New Roman" w:hAnsi="Times New Roman" w:cs="Times New Roman"/>
          <w:sz w:val="24"/>
          <w:szCs w:val="24"/>
        </w:rPr>
        <w:t xml:space="preserve"> o energía psíquica, es decir, las relaciones alterables y de alteración entre sujetos, o bien, sujetos y mundo.</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Y como tal constituye un límite (como principio y fin) del discurso y los procesos de producción de sentido. Es decir, se trata de una dimensión diferenciada respecto del discurso, pero siempre articulada con él. Recuperando los aportes lacanianos sobre el afecto y, más en general, la </w:t>
      </w:r>
      <w:r>
        <w:rPr>
          <w:rFonts w:ascii="Times New Roman" w:eastAsia="Times New Roman" w:hAnsi="Times New Roman" w:cs="Times New Roman"/>
          <w:sz w:val="24"/>
          <w:szCs w:val="24"/>
        </w:rPr>
        <w:lastRenderedPageBreak/>
        <w:t xml:space="preserve">recepción que algunos teóricos postestructuralistas han hecho del psicoanálisis, </w:t>
      </w:r>
      <w:proofErr w:type="spellStart"/>
      <w:r>
        <w:rPr>
          <w:rFonts w:ascii="Times New Roman" w:eastAsia="Times New Roman" w:hAnsi="Times New Roman" w:cs="Times New Roman"/>
          <w:sz w:val="24"/>
          <w:szCs w:val="24"/>
        </w:rPr>
        <w:t>Stavrakakis</w:t>
      </w:r>
      <w:proofErr w:type="spellEnd"/>
      <w:r>
        <w:rPr>
          <w:rFonts w:ascii="Times New Roman" w:eastAsia="Times New Roman" w:hAnsi="Times New Roman" w:cs="Times New Roman"/>
          <w:sz w:val="24"/>
          <w:szCs w:val="24"/>
        </w:rPr>
        <w:t xml:space="preserve"> nos otorga una clave fundamental para entender el entrelazamiento entre </w:t>
      </w:r>
      <w:r>
        <w:rPr>
          <w:rFonts w:ascii="Times New Roman" w:eastAsia="Times New Roman" w:hAnsi="Times New Roman" w:cs="Times New Roman"/>
          <w:i/>
          <w:sz w:val="24"/>
          <w:szCs w:val="24"/>
        </w:rPr>
        <w:t xml:space="preserve">formas significativas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fuerzas afectivas</w:t>
      </w:r>
      <w:r>
        <w:rPr>
          <w:rFonts w:ascii="Times New Roman" w:eastAsia="Times New Roman" w:hAnsi="Times New Roman" w:cs="Times New Roman"/>
          <w:sz w:val="24"/>
          <w:szCs w:val="24"/>
        </w:rPr>
        <w:t xml:space="preserve">: el afecto no es algo que se agregue a la significación, sino su fuerza misma, lo que la hace posible y constituye su límite: </w:t>
      </w:r>
    </w:p>
    <w:p w14:paraId="0000003A"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lo que la retórica puede explicar es la </w:t>
      </w:r>
      <w:r>
        <w:rPr>
          <w:rFonts w:ascii="Times New Roman" w:eastAsia="Times New Roman" w:hAnsi="Times New Roman" w:cs="Times New Roman"/>
          <w:i/>
        </w:rPr>
        <w:t xml:space="preserve">forma </w:t>
      </w:r>
      <w:r>
        <w:rPr>
          <w:rFonts w:ascii="Times New Roman" w:eastAsia="Times New Roman" w:hAnsi="Times New Roman" w:cs="Times New Roman"/>
        </w:rPr>
        <w:t xml:space="preserve">que adquiere el </w:t>
      </w:r>
      <w:proofErr w:type="spellStart"/>
      <w:r>
        <w:rPr>
          <w:rFonts w:ascii="Times New Roman" w:eastAsia="Times New Roman" w:hAnsi="Times New Roman" w:cs="Times New Roman"/>
        </w:rPr>
        <w:t>investimiento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sobredeterminante</w:t>
      </w:r>
      <w:proofErr w:type="spellEnd"/>
      <w:r>
        <w:rPr>
          <w:rFonts w:ascii="Times New Roman" w:eastAsia="Times New Roman" w:hAnsi="Times New Roman" w:cs="Times New Roman"/>
        </w:rPr>
        <w:t xml:space="preserve"> [la relación libidinal], pero no la </w:t>
      </w:r>
      <w:r>
        <w:rPr>
          <w:rFonts w:ascii="Times New Roman" w:eastAsia="Times New Roman" w:hAnsi="Times New Roman" w:cs="Times New Roman"/>
          <w:i/>
        </w:rPr>
        <w:t xml:space="preserve">fuerza </w:t>
      </w:r>
      <w:r>
        <w:rPr>
          <w:rFonts w:ascii="Times New Roman" w:eastAsia="Times New Roman" w:hAnsi="Times New Roman" w:cs="Times New Roman"/>
        </w:rPr>
        <w:t xml:space="preserve">que explica el </w:t>
      </w:r>
      <w:proofErr w:type="spellStart"/>
      <w:r>
        <w:rPr>
          <w:rFonts w:ascii="Times New Roman" w:eastAsia="Times New Roman" w:hAnsi="Times New Roman" w:cs="Times New Roman"/>
        </w:rPr>
        <w:t>investimiento</w:t>
      </w:r>
      <w:proofErr w:type="spellEnd"/>
      <w:r>
        <w:rPr>
          <w:rFonts w:ascii="Times New Roman" w:eastAsia="Times New Roman" w:hAnsi="Times New Roman" w:cs="Times New Roman"/>
        </w:rPr>
        <w:t xml:space="preserve"> como tal y su perdurabilidad. Aquí debemos traer algo más a escena. Toda </w:t>
      </w:r>
      <w:proofErr w:type="spellStart"/>
      <w:r>
        <w:rPr>
          <w:rFonts w:ascii="Times New Roman" w:eastAsia="Times New Roman" w:hAnsi="Times New Roman" w:cs="Times New Roman"/>
        </w:rPr>
        <w:t>sobredeterminación</w:t>
      </w:r>
      <w:proofErr w:type="spellEnd"/>
      <w:r>
        <w:rPr>
          <w:rFonts w:ascii="Times New Roman" w:eastAsia="Times New Roman" w:hAnsi="Times New Roman" w:cs="Times New Roman"/>
        </w:rPr>
        <w:t xml:space="preserve"> requiere no sólo condensaciones metafóricas sino también </w:t>
      </w:r>
      <w:proofErr w:type="spellStart"/>
      <w:r>
        <w:rPr>
          <w:rFonts w:ascii="Times New Roman" w:eastAsia="Times New Roman" w:hAnsi="Times New Roman" w:cs="Times New Roman"/>
        </w:rPr>
        <w:t>investimientos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catécticos</w:t>
      </w:r>
      <w:proofErr w:type="spellEnd"/>
      <w:r>
        <w:rPr>
          <w:rFonts w:ascii="Times New Roman" w:eastAsia="Times New Roman" w:hAnsi="Times New Roman" w:cs="Times New Roman"/>
        </w:rPr>
        <w:t xml:space="preserve">. Es decir, que algo que pertenece al orden del </w:t>
      </w:r>
      <w:r>
        <w:rPr>
          <w:rFonts w:ascii="Times New Roman" w:eastAsia="Times New Roman" w:hAnsi="Times New Roman" w:cs="Times New Roman"/>
          <w:i/>
        </w:rPr>
        <w:t>afecto</w:t>
      </w:r>
      <w:r>
        <w:rPr>
          <w:rFonts w:ascii="Times New Roman" w:eastAsia="Times New Roman" w:hAnsi="Times New Roman" w:cs="Times New Roman"/>
        </w:rPr>
        <w:t xml:space="preserve"> tiene un rol primario en la construcción discursiva de lo social. Freud ya lo sabía: el vínculo social es un vínculo libidinal. Y el afecto, … no es algo </w:t>
      </w:r>
      <w:r>
        <w:rPr>
          <w:rFonts w:ascii="Times New Roman" w:eastAsia="Times New Roman" w:hAnsi="Times New Roman" w:cs="Times New Roman"/>
          <w:i/>
        </w:rPr>
        <w:t xml:space="preserve">agregado </w:t>
      </w:r>
      <w:r>
        <w:rPr>
          <w:rFonts w:ascii="Times New Roman" w:eastAsia="Times New Roman" w:hAnsi="Times New Roman" w:cs="Times New Roman"/>
        </w:rPr>
        <w:t xml:space="preserve">a la significación sino consustancial a ella. De modo que si considero que la retórica es ontológicamente primaria en explicar las operaciones inherentes a la construcción hegemónica de la sociedad y las formas que ésta adopta, considero que el psicoanálisis es el único camino válido para </w:t>
      </w:r>
      <w:r>
        <w:rPr>
          <w:rFonts w:ascii="Times New Roman" w:eastAsia="Times New Roman" w:hAnsi="Times New Roman" w:cs="Times New Roman"/>
          <w:b/>
        </w:rPr>
        <w:t>detectar las pulsiones detrás de esa construcción</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6"/>
      </w:r>
    </w:p>
    <w:p w14:paraId="0000003B"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por tanto, no son dimensiones separadas. Todavía más, no están jerarquizadas ni pueden desanudarse. Mantienen una relación que, en correspondencia con Judith Butler, calificaré como </w:t>
      </w:r>
      <w:proofErr w:type="spellStart"/>
      <w:r>
        <w:rPr>
          <w:rFonts w:ascii="Times New Roman" w:eastAsia="Times New Roman" w:hAnsi="Times New Roman" w:cs="Times New Roman"/>
          <w:i/>
          <w:sz w:val="24"/>
          <w:szCs w:val="24"/>
        </w:rPr>
        <w:t>quiásmica</w:t>
      </w:r>
      <w:proofErr w:type="spellEnd"/>
      <w:r>
        <w:rPr>
          <w:rFonts w:ascii="Times New Roman" w:eastAsia="Times New Roman" w:hAnsi="Times New Roman" w:cs="Times New Roman"/>
          <w:sz w:val="24"/>
          <w:szCs w:val="24"/>
        </w:rPr>
        <w:t xml:space="preserve"> más adelante: no es una oposición, sino la diferenciación entre ambos registros que permite su entrelazamiento. El registro del </w:t>
      </w:r>
      <w:r>
        <w:rPr>
          <w:rFonts w:ascii="Times New Roman" w:eastAsia="Times New Roman" w:hAnsi="Times New Roman" w:cs="Times New Roman"/>
          <w:i/>
          <w:sz w:val="24"/>
          <w:szCs w:val="24"/>
        </w:rPr>
        <w:t>afecto</w:t>
      </w:r>
      <w:r>
        <w:rPr>
          <w:rFonts w:ascii="Times New Roman" w:eastAsia="Times New Roman" w:hAnsi="Times New Roman" w:cs="Times New Roman"/>
          <w:sz w:val="24"/>
          <w:szCs w:val="24"/>
        </w:rPr>
        <w:t xml:space="preserve"> entendido en términos de </w:t>
      </w:r>
      <w:r>
        <w:rPr>
          <w:rFonts w:ascii="Times New Roman" w:eastAsia="Times New Roman" w:hAnsi="Times New Roman" w:cs="Times New Roman"/>
          <w:i/>
          <w:sz w:val="24"/>
          <w:szCs w:val="24"/>
        </w:rPr>
        <w:t>fuerzas</w:t>
      </w:r>
      <w:r>
        <w:rPr>
          <w:rFonts w:ascii="Times New Roman" w:eastAsia="Times New Roman" w:hAnsi="Times New Roman" w:cs="Times New Roman"/>
          <w:sz w:val="24"/>
          <w:szCs w:val="24"/>
        </w:rPr>
        <w:t xml:space="preserve">, como ya el concepto de pulsión ha establecido, está plenamente ligado al cuerpo. El </w:t>
      </w:r>
      <w:r>
        <w:rPr>
          <w:rFonts w:ascii="Times New Roman" w:eastAsia="Times New Roman" w:hAnsi="Times New Roman" w:cs="Times New Roman"/>
          <w:i/>
          <w:sz w:val="24"/>
          <w:szCs w:val="24"/>
        </w:rPr>
        <w:t>afecto</w:t>
      </w:r>
      <w:r>
        <w:t xml:space="preserve"> </w:t>
      </w:r>
      <w:r>
        <w:rPr>
          <w:rFonts w:ascii="Times New Roman" w:eastAsia="Times New Roman" w:hAnsi="Times New Roman" w:cs="Times New Roman"/>
          <w:sz w:val="24"/>
          <w:szCs w:val="24"/>
        </w:rPr>
        <w:t xml:space="preserve">acontece en y a través del cuerpo. </w:t>
      </w:r>
    </w:p>
    <w:p w14:paraId="0000003C"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Con todo, para </w:t>
      </w:r>
      <w:proofErr w:type="spellStart"/>
      <w:r>
        <w:rPr>
          <w:rFonts w:ascii="Times New Roman" w:eastAsia="Times New Roman" w:hAnsi="Times New Roman" w:cs="Times New Roman"/>
          <w:sz w:val="24"/>
          <w:szCs w:val="24"/>
        </w:rPr>
        <w:t>Stavrakakis</w:t>
      </w:r>
      <w:proofErr w:type="spellEnd"/>
      <w:r>
        <w:rPr>
          <w:rFonts w:ascii="Times New Roman" w:eastAsia="Times New Roman" w:hAnsi="Times New Roman" w:cs="Times New Roman"/>
          <w:sz w:val="24"/>
          <w:szCs w:val="24"/>
        </w:rPr>
        <w:t xml:space="preserve"> la recuperación de lo que él llama los límites </w:t>
      </w:r>
      <w:r>
        <w:rPr>
          <w:rFonts w:ascii="Times New Roman" w:eastAsia="Times New Roman" w:hAnsi="Times New Roman" w:cs="Times New Roman"/>
          <w:i/>
          <w:sz w:val="24"/>
          <w:szCs w:val="24"/>
        </w:rPr>
        <w:t xml:space="preserve">afectivos </w:t>
      </w:r>
      <w:r>
        <w:rPr>
          <w:rFonts w:ascii="Times New Roman" w:eastAsia="Times New Roman" w:hAnsi="Times New Roman" w:cs="Times New Roman"/>
          <w:sz w:val="24"/>
          <w:szCs w:val="24"/>
        </w:rPr>
        <w:t>del discurso ha implicado un problema fundamental, a saber: que el cuerpo sigue pareciendo un lastre, debido a que el psicoanálisis no ha logrado desprenderse de su consideración en tanto sustancia o esencia.</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Así pues, cabe preguntar: ¿de qué manera recuperar el cuerpo en el entramado de nuestra reflexión sobre el juicio reflexionante, el lenguaje y su dimensión performativa, para evitar el problema del esencialismo? Se requiere, pues, una concepción del cuerpo diferente, una que no lo considere un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histórico o un dato natural.</w:t>
      </w:r>
    </w:p>
    <w:p w14:paraId="0000003D"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Tal es el caso de los aportes de Judith Butler. La noción de materialidad corporal que atraviesa y vertebra la obra de esta pensadora, se entiende en términos de procesos de materialización, esto es, producción del cuerpo en correspondencia con las normas sociales y regulatorias.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De tal manera que el cuerpo o la subjetividad sólo adquiere existencia social en tanto se corresponde con los términos que le vienen de fuera. El caso paradigmático es el del género, es decir, los modos en que las regulaciones sobre lo masculino, lo femenino y la sexualidad, funcionan como soportes para la emergencia subjetiva, que es a la vez una </w:t>
      </w:r>
      <w:r>
        <w:rPr>
          <w:rFonts w:ascii="Times New Roman" w:eastAsia="Times New Roman" w:hAnsi="Times New Roman" w:cs="Times New Roman"/>
          <w:sz w:val="24"/>
          <w:szCs w:val="24"/>
        </w:rPr>
        <w:lastRenderedPageBreak/>
        <w:t xml:space="preserve">existencia corpórea. Hablamos, por tanto, de que dichas normas actúan </w:t>
      </w:r>
      <w:r>
        <w:rPr>
          <w:rFonts w:ascii="Times New Roman" w:eastAsia="Times New Roman" w:hAnsi="Times New Roman" w:cs="Times New Roman"/>
          <w:i/>
          <w:sz w:val="24"/>
          <w:szCs w:val="24"/>
        </w:rPr>
        <w:t xml:space="preserve">sobre </w:t>
      </w:r>
      <w:r>
        <w:rPr>
          <w:rFonts w:ascii="Times New Roman" w:eastAsia="Times New Roman" w:hAnsi="Times New Roman" w:cs="Times New Roman"/>
          <w:sz w:val="24"/>
          <w:szCs w:val="24"/>
        </w:rPr>
        <w:t>el cuerpo para moldearlo. Sin embargo, Butler también reconoce que los cuerpos desbordan las normas sociales, es decir, no se adecúan totalmente con ellas y, en esa medida, producen fracturas en las mismas. Tal desbordamiento o ruptura, es concebida por nuestra autora como el espacio de la agencia o potencia del cuerpo-sujeto.</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Así, además de la actuación de la norma </w:t>
      </w:r>
      <w:r>
        <w:rPr>
          <w:rFonts w:ascii="Times New Roman" w:eastAsia="Times New Roman" w:hAnsi="Times New Roman" w:cs="Times New Roman"/>
          <w:i/>
          <w:sz w:val="24"/>
          <w:szCs w:val="24"/>
        </w:rPr>
        <w:t xml:space="preserve">sobre </w:t>
      </w:r>
      <w:r>
        <w:rPr>
          <w:rFonts w:ascii="Times New Roman" w:eastAsia="Times New Roman" w:hAnsi="Times New Roman" w:cs="Times New Roman"/>
          <w:sz w:val="24"/>
          <w:szCs w:val="24"/>
        </w:rPr>
        <w:t xml:space="preserve">el cuerpo, también hay una actuación </w:t>
      </w:r>
      <w:r>
        <w:rPr>
          <w:rFonts w:ascii="Times New Roman" w:eastAsia="Times New Roman" w:hAnsi="Times New Roman" w:cs="Times New Roman"/>
          <w:i/>
          <w:sz w:val="24"/>
          <w:szCs w:val="24"/>
        </w:rPr>
        <w:t xml:space="preserve">del </w:t>
      </w:r>
      <w:r>
        <w:rPr>
          <w:rFonts w:ascii="Times New Roman" w:eastAsia="Times New Roman" w:hAnsi="Times New Roman" w:cs="Times New Roman"/>
          <w:sz w:val="24"/>
          <w:szCs w:val="24"/>
        </w:rPr>
        <w:t>sujeto frente a la norma.</w:t>
      </w:r>
    </w:p>
    <w:p w14:paraId="0000003E"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procesos de materialización o corporeización de las normas de género, se dan -siguiendo a Butler- en virtud de la performatividad del lenguaje. En otras palabras, como vehículo de las regulaciones sociales, el lenguaje produce al cuerpo gracias a su fuerza para ejecutar lo que nombra o desencadenar efectos a partir de ello: lo moldea para que se adecúe a ciertos requerimientos sociales. “Por tanto, cuando decimos que el género es performativo, en lo que estamos incidiendo es en su puesta en acto: el género sería una clase determinada de </w:t>
      </w:r>
      <w:proofErr w:type="gramStart"/>
      <w:r>
        <w:rPr>
          <w:rFonts w:ascii="Times New Roman" w:eastAsia="Times New Roman" w:hAnsi="Times New Roman" w:cs="Times New Roman"/>
          <w:sz w:val="24"/>
          <w:szCs w:val="24"/>
        </w:rPr>
        <w:t>práctica;...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Esto es, los sujetos actúan, practican, la norma y, es por ello, que ésta se concreta en su materialidad corporal. Sin embargo, tales normas se enfrentan a una </w:t>
      </w:r>
      <w:r>
        <w:rPr>
          <w:rFonts w:ascii="Times New Roman" w:eastAsia="Times New Roman" w:hAnsi="Times New Roman" w:cs="Times New Roman"/>
          <w:i/>
          <w:sz w:val="24"/>
          <w:szCs w:val="24"/>
        </w:rPr>
        <w:t>resistencia</w:t>
      </w:r>
      <w:r>
        <w:rPr>
          <w:rFonts w:ascii="Times New Roman" w:eastAsia="Times New Roman" w:hAnsi="Times New Roman" w:cs="Times New Roman"/>
          <w:sz w:val="24"/>
          <w:szCs w:val="24"/>
        </w:rPr>
        <w:t xml:space="preserve"> ante dicho moldeamiento y, paradójicamente, su éxito coincide con su fracaso: los cuerpos no pueden adaptarse punto por punto a la norma, no pueden practicarla a cabalidad, por ende, su repetición se produce en su diferencia: “La temporalización del poder [o las normas] provocada por la reiteración señala el camino por el cual se modifica e invierte la apariencia del poder, pasando de ser algo que está siempre actuando sobre nosotros desde fuera y desde el principio a convertirse en lo que confiere sentido de la potencia a nuestros actos presentes y al alcance futurario de sus efectos”.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w:t>
      </w:r>
    </w:p>
    <w:p w14:paraId="0000003F"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espacio que se abre con la repetición en diferencia es, de hecho, el de la agencia o potencia de los cuerpos-sujetos. Es decir, la posibilidad de una resignificación y desplazamiento de las regulaciones que el lenguaje vehicula. Es a lo que la autora se refiere con la </w:t>
      </w:r>
      <w:r>
        <w:rPr>
          <w:rFonts w:ascii="Times New Roman" w:eastAsia="Times New Roman" w:hAnsi="Times New Roman" w:cs="Times New Roman"/>
          <w:i/>
          <w:sz w:val="24"/>
          <w:szCs w:val="24"/>
        </w:rPr>
        <w:t>inversión</w:t>
      </w:r>
      <w:r>
        <w:rPr>
          <w:rFonts w:ascii="Times New Roman" w:eastAsia="Times New Roman" w:hAnsi="Times New Roman" w:cs="Times New Roman"/>
          <w:sz w:val="24"/>
          <w:szCs w:val="24"/>
        </w:rPr>
        <w:t xml:space="preserve">: cuando la norma social deja de actuar </w:t>
      </w:r>
      <w:r>
        <w:rPr>
          <w:rFonts w:ascii="Times New Roman" w:eastAsia="Times New Roman" w:hAnsi="Times New Roman" w:cs="Times New Roman"/>
          <w:i/>
          <w:sz w:val="24"/>
          <w:szCs w:val="24"/>
        </w:rPr>
        <w:t xml:space="preserve">sobre </w:t>
      </w:r>
      <w:r>
        <w:rPr>
          <w:rFonts w:ascii="Times New Roman" w:eastAsia="Times New Roman" w:hAnsi="Times New Roman" w:cs="Times New Roman"/>
          <w:sz w:val="24"/>
          <w:szCs w:val="24"/>
        </w:rPr>
        <w:t xml:space="preserve">el cuerpo exclusivamente y también el cuerpo actúa </w:t>
      </w:r>
      <w:r>
        <w:rPr>
          <w:rFonts w:ascii="Times New Roman" w:eastAsia="Times New Roman" w:hAnsi="Times New Roman" w:cs="Times New Roman"/>
          <w:i/>
          <w:sz w:val="24"/>
          <w:szCs w:val="24"/>
        </w:rPr>
        <w:t xml:space="preserve">frente </w:t>
      </w:r>
      <w:r>
        <w:rPr>
          <w:rFonts w:ascii="Times New Roman" w:eastAsia="Times New Roman" w:hAnsi="Times New Roman" w:cs="Times New Roman"/>
          <w:sz w:val="24"/>
          <w:szCs w:val="24"/>
        </w:rPr>
        <w:t>a ella, se produce una sacudida en el discurso. La materialización de las normas de género es, en consecuencia, constitutivamente inestable: el cuerpo “no puede definirse ni fijarse completamente mediante la labor repetitiva de esa norma”.</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14:paraId="00000040"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en la misma línea del psicoanálisis y la conexión entre pulsión y cuerpo, para Butler este último opone una </w:t>
      </w:r>
      <w:r>
        <w:rPr>
          <w:rFonts w:ascii="Times New Roman" w:eastAsia="Times New Roman" w:hAnsi="Times New Roman" w:cs="Times New Roman"/>
          <w:i/>
          <w:sz w:val="24"/>
          <w:szCs w:val="24"/>
        </w:rPr>
        <w:t>fuerza de resistencia</w:t>
      </w:r>
      <w:r>
        <w:rPr>
          <w:rFonts w:ascii="Times New Roman" w:eastAsia="Times New Roman" w:hAnsi="Times New Roman" w:cs="Times New Roman"/>
          <w:sz w:val="24"/>
          <w:szCs w:val="24"/>
        </w:rPr>
        <w:t xml:space="preserve"> ante la significación. Hay, entonces, </w:t>
      </w:r>
      <w:r>
        <w:rPr>
          <w:rFonts w:ascii="Times New Roman" w:eastAsia="Times New Roman" w:hAnsi="Times New Roman" w:cs="Times New Roman"/>
          <w:sz w:val="24"/>
          <w:szCs w:val="24"/>
        </w:rPr>
        <w:lastRenderedPageBreak/>
        <w:t xml:space="preserve">desdoblamiento del proceso de materialización de las regulaciones sociales cuyo vehículo es el lenguaje, a saber: por un lado, las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que pretenden (y fracasan en) contener el cuerpo, moldearlo; por el otro, las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que impulsan la repetición de ese intento de captura.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que hemos de entender como </w:t>
      </w:r>
      <w:r>
        <w:rPr>
          <w:rFonts w:ascii="Times New Roman" w:eastAsia="Times New Roman" w:hAnsi="Times New Roman" w:cs="Times New Roman"/>
          <w:i/>
          <w:sz w:val="24"/>
          <w:szCs w:val="24"/>
        </w:rPr>
        <w:t>afectos</w:t>
      </w:r>
      <w:r>
        <w:rPr>
          <w:rFonts w:ascii="Times New Roman" w:eastAsia="Times New Roman" w:hAnsi="Times New Roman" w:cs="Times New Roman"/>
          <w:sz w:val="24"/>
          <w:szCs w:val="24"/>
        </w:rPr>
        <w:t>: los choques que se producen en las relaciones o encuentros entre cuerpos, o cuerpos y mundo.</w:t>
      </w:r>
    </w:p>
    <w:p w14:paraId="00000041"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presencia del registro </w:t>
      </w:r>
      <w:r>
        <w:rPr>
          <w:rFonts w:ascii="Times New Roman" w:eastAsia="Times New Roman" w:hAnsi="Times New Roman" w:cs="Times New Roman"/>
          <w:i/>
          <w:sz w:val="24"/>
          <w:szCs w:val="24"/>
        </w:rPr>
        <w:t>afectivo</w:t>
      </w:r>
      <w:r>
        <w:rPr>
          <w:rFonts w:ascii="Times New Roman" w:eastAsia="Times New Roman" w:hAnsi="Times New Roman" w:cs="Times New Roman"/>
          <w:sz w:val="24"/>
          <w:szCs w:val="24"/>
        </w:rPr>
        <w:t xml:space="preserve"> en la obra de Butler es patente desde su tesis doctoral, donde sostiene la relevancia del </w:t>
      </w:r>
      <w:r>
        <w:rPr>
          <w:rFonts w:ascii="Times New Roman" w:eastAsia="Times New Roman" w:hAnsi="Times New Roman" w:cs="Times New Roman"/>
          <w:i/>
          <w:sz w:val="24"/>
          <w:szCs w:val="24"/>
        </w:rPr>
        <w:t>deseo</w:t>
      </w:r>
      <w:r>
        <w:rPr>
          <w:rFonts w:ascii="Times New Roman" w:eastAsia="Times New Roman" w:hAnsi="Times New Roman" w:cs="Times New Roman"/>
          <w:sz w:val="24"/>
          <w:szCs w:val="24"/>
        </w:rPr>
        <w:t xml:space="preserve"> para el trabajo de </w:t>
      </w:r>
      <w:proofErr w:type="spellStart"/>
      <w:proofErr w:type="gramStart"/>
      <w:r>
        <w:rPr>
          <w:rFonts w:ascii="Times New Roman" w:eastAsia="Times New Roman" w:hAnsi="Times New Roman" w:cs="Times New Roman"/>
          <w:sz w:val="24"/>
          <w:szCs w:val="24"/>
        </w:rPr>
        <w:t>auto-conocimiento</w:t>
      </w:r>
      <w:proofErr w:type="spellEnd"/>
      <w:proofErr w:type="gram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auto-constitución</w:t>
      </w:r>
      <w:proofErr w:type="spellEnd"/>
      <w:r>
        <w:rPr>
          <w:rFonts w:ascii="Times New Roman" w:eastAsia="Times New Roman" w:hAnsi="Times New Roman" w:cs="Times New Roman"/>
          <w:sz w:val="24"/>
          <w:szCs w:val="24"/>
        </w:rPr>
        <w:t xml:space="preserve"> subjetiva.</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Posteriormente, en sus reflexiones sobre los </w:t>
      </w:r>
      <w:r>
        <w:rPr>
          <w:rFonts w:ascii="Times New Roman" w:eastAsia="Times New Roman" w:hAnsi="Times New Roman" w:cs="Times New Roman"/>
          <w:i/>
          <w:sz w:val="24"/>
          <w:szCs w:val="24"/>
        </w:rPr>
        <w:t>mecanismos psíquicos del poder</w:t>
      </w:r>
      <w:r>
        <w:rPr>
          <w:rFonts w:ascii="Times New Roman" w:eastAsia="Times New Roman" w:hAnsi="Times New Roman" w:cs="Times New Roman"/>
          <w:sz w:val="24"/>
          <w:szCs w:val="24"/>
        </w:rPr>
        <w:t xml:space="preserve">, esta conexión se refuerza y el </w:t>
      </w:r>
      <w:r>
        <w:rPr>
          <w:rFonts w:ascii="Times New Roman" w:eastAsia="Times New Roman" w:hAnsi="Times New Roman" w:cs="Times New Roman"/>
          <w:i/>
          <w:sz w:val="24"/>
          <w:szCs w:val="24"/>
        </w:rPr>
        <w:t xml:space="preserve">deseo </w:t>
      </w:r>
      <w:r>
        <w:rPr>
          <w:rFonts w:ascii="Times New Roman" w:eastAsia="Times New Roman" w:hAnsi="Times New Roman" w:cs="Times New Roman"/>
          <w:sz w:val="24"/>
          <w:szCs w:val="24"/>
        </w:rPr>
        <w:t xml:space="preserve">o libido se piensa como en consonancia con las regulaciones sociales que sobre el mismo se construyen. Se trata, por tanto, de reflexiones encaminadas a la exploración de cómo, junto a la tesis freudiana según la cual el vínculo social es un vínculo libidinal, se sitúa aquella referida al vínculo libidinal como vínculo social: regulado, moldeado, pero en </w:t>
      </w:r>
      <w:r>
        <w:rPr>
          <w:rFonts w:ascii="Times New Roman" w:eastAsia="Times New Roman" w:hAnsi="Times New Roman" w:cs="Times New Roman"/>
          <w:i/>
          <w:sz w:val="24"/>
          <w:szCs w:val="24"/>
        </w:rPr>
        <w:t>resistencia</w:t>
      </w:r>
      <w:r>
        <w:rPr>
          <w:rFonts w:ascii="Times New Roman" w:eastAsia="Times New Roman" w:hAnsi="Times New Roman" w:cs="Times New Roman"/>
          <w:sz w:val="24"/>
          <w:szCs w:val="24"/>
        </w:rPr>
        <w:t>.</w:t>
      </w:r>
    </w:p>
    <w:p w14:paraId="00000042"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esta manera, la significación o producción de sentido y la materia corporal no pueden separarse, sino que están en una relación que Butler califica como </w:t>
      </w:r>
      <w:proofErr w:type="spellStart"/>
      <w:r>
        <w:rPr>
          <w:rFonts w:ascii="Times New Roman" w:eastAsia="Times New Roman" w:hAnsi="Times New Roman" w:cs="Times New Roman"/>
          <w:sz w:val="24"/>
          <w:szCs w:val="24"/>
        </w:rPr>
        <w:t>quiásmica</w:t>
      </w:r>
      <w:proofErr w:type="spellEnd"/>
      <w:r>
        <w:rPr>
          <w:rFonts w:ascii="Times New Roman" w:eastAsia="Times New Roman" w:hAnsi="Times New Roman" w:cs="Times New Roman"/>
          <w:sz w:val="24"/>
          <w:szCs w:val="24"/>
        </w:rPr>
        <w:t>, por cuanto “nunca son completamente idénticos ni completamente diferentes”, es decir, “plenamente inmersos uno en el otro, profundamente conectados en su interdependencia, pero nunca plenamente combinados entre sí, esto es, nunca reducido uno en el otro...”.</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La figura del quiasmo permite, como ya apuntaba </w:t>
      </w:r>
      <w:proofErr w:type="spellStart"/>
      <w:r>
        <w:rPr>
          <w:rFonts w:ascii="Times New Roman" w:eastAsia="Times New Roman" w:hAnsi="Times New Roman" w:cs="Times New Roman"/>
          <w:sz w:val="24"/>
          <w:szCs w:val="24"/>
        </w:rPr>
        <w:t>Stavrakakis</w:t>
      </w:r>
      <w:proofErr w:type="spellEnd"/>
      <w:r>
        <w:rPr>
          <w:rFonts w:ascii="Times New Roman" w:eastAsia="Times New Roman" w:hAnsi="Times New Roman" w:cs="Times New Roman"/>
          <w:sz w:val="24"/>
          <w:szCs w:val="24"/>
        </w:rPr>
        <w:t xml:space="preserve">, a la diferenciación como entrelazamiento de los registros de las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y las </w:t>
      </w:r>
      <w:r>
        <w:rPr>
          <w:rFonts w:ascii="Times New Roman" w:eastAsia="Times New Roman" w:hAnsi="Times New Roman" w:cs="Times New Roman"/>
          <w:i/>
          <w:sz w:val="24"/>
          <w:szCs w:val="24"/>
        </w:rPr>
        <w:t>fuerzas afectivas</w:t>
      </w:r>
      <w:r>
        <w:rPr>
          <w:rFonts w:ascii="Times New Roman" w:eastAsia="Times New Roman" w:hAnsi="Times New Roman" w:cs="Times New Roman"/>
          <w:sz w:val="24"/>
          <w:szCs w:val="24"/>
        </w:rPr>
        <w:t>. El cuerpo, en este sentido, es “un ámbito ‘exterior’ a lo que constituye el discurso, pero no se trata de un ‘exterior’ absoluto, una ‘externalidad’ ontológica que excede o se oponga a las fronteras del discurso, como ‘exterior’ constitutivo, es aquello que sólo puede concebirse -cuando puede concebirse- en relación con ese discurso, en sus márgenes y formando sus límites sutiles”.</w:t>
      </w:r>
      <w:r>
        <w:rPr>
          <w:rFonts w:ascii="Times New Roman" w:eastAsia="Times New Roman" w:hAnsi="Times New Roman" w:cs="Times New Roman"/>
          <w:sz w:val="24"/>
          <w:szCs w:val="24"/>
          <w:vertAlign w:val="superscript"/>
        </w:rPr>
        <w:footnoteReference w:id="45"/>
      </w:r>
    </w:p>
    <w:p w14:paraId="00000043"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claro estos planteamientos, la primera proposición: el concepto es la </w:t>
      </w:r>
      <w:r>
        <w:rPr>
          <w:rFonts w:ascii="Times New Roman" w:eastAsia="Times New Roman" w:hAnsi="Times New Roman" w:cs="Times New Roman"/>
          <w:i/>
          <w:sz w:val="24"/>
          <w:szCs w:val="24"/>
        </w:rPr>
        <w:t>forma</w:t>
      </w:r>
      <w:r>
        <w:rPr>
          <w:rFonts w:ascii="Times New Roman" w:eastAsia="Times New Roman" w:hAnsi="Times New Roman" w:cs="Times New Roman"/>
          <w:sz w:val="24"/>
          <w:szCs w:val="24"/>
        </w:rPr>
        <w:t xml:space="preserve"> del afecto, ha de entenderse en términos del moldeamiento o pretendida captura por el lenguaje (y a su vez, por las regulaciones sociales vigentes o interpretaciones ya establecidas del mundo) del cuerpo y sus afectos; modos de vehicular ciertas </w:t>
      </w:r>
      <w:r>
        <w:rPr>
          <w:rFonts w:ascii="Times New Roman" w:eastAsia="Times New Roman" w:hAnsi="Times New Roman" w:cs="Times New Roman"/>
          <w:i/>
          <w:sz w:val="24"/>
          <w:szCs w:val="24"/>
        </w:rPr>
        <w:t xml:space="preserve">fuerzas </w:t>
      </w:r>
      <w:r>
        <w:rPr>
          <w:rFonts w:ascii="Times New Roman" w:eastAsia="Times New Roman" w:hAnsi="Times New Roman" w:cs="Times New Roman"/>
          <w:sz w:val="24"/>
          <w:szCs w:val="24"/>
        </w:rPr>
        <w:t xml:space="preserve">y obstruir otras. La segunda parte de este trabajo, expresada en la proposición: el afecto es la </w:t>
      </w:r>
      <w:r>
        <w:rPr>
          <w:rFonts w:ascii="Times New Roman" w:eastAsia="Times New Roman" w:hAnsi="Times New Roman" w:cs="Times New Roman"/>
          <w:i/>
          <w:sz w:val="24"/>
          <w:szCs w:val="24"/>
        </w:rPr>
        <w:t xml:space="preserve">fuerza </w:t>
      </w:r>
      <w:r>
        <w:rPr>
          <w:rFonts w:ascii="Times New Roman" w:eastAsia="Times New Roman" w:hAnsi="Times New Roman" w:cs="Times New Roman"/>
          <w:sz w:val="24"/>
          <w:szCs w:val="24"/>
        </w:rPr>
        <w:t xml:space="preserve">del concepto o de las formas </w:t>
      </w:r>
      <w:r>
        <w:rPr>
          <w:rFonts w:ascii="Times New Roman" w:eastAsia="Times New Roman" w:hAnsi="Times New Roman" w:cs="Times New Roman"/>
          <w:sz w:val="24"/>
          <w:szCs w:val="24"/>
        </w:rPr>
        <w:lastRenderedPageBreak/>
        <w:t xml:space="preserve">significativas, da cuenta de las </w:t>
      </w:r>
      <w:r>
        <w:rPr>
          <w:rFonts w:ascii="Times New Roman" w:eastAsia="Times New Roman" w:hAnsi="Times New Roman" w:cs="Times New Roman"/>
          <w:i/>
          <w:sz w:val="24"/>
          <w:szCs w:val="24"/>
        </w:rPr>
        <w:t>resistencias a la significación</w:t>
      </w:r>
      <w:r>
        <w:rPr>
          <w:rFonts w:ascii="Times New Roman" w:eastAsia="Times New Roman" w:hAnsi="Times New Roman" w:cs="Times New Roman"/>
          <w:sz w:val="24"/>
          <w:szCs w:val="24"/>
        </w:rPr>
        <w:t xml:space="preserve"> que los afectos suponen desde su procedencia psicoanalítica y cuyo soporte es el cuerpo. </w:t>
      </w:r>
    </w:p>
    <w:p w14:paraId="00000044"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momento, la exploración de ese segundo momento ha de proceder desde las apropiaciones feministas y </w:t>
      </w:r>
      <w:r>
        <w:rPr>
          <w:rFonts w:ascii="Times New Roman" w:eastAsia="Times New Roman" w:hAnsi="Times New Roman" w:cs="Times New Roman"/>
          <w:i/>
          <w:sz w:val="24"/>
          <w:szCs w:val="24"/>
        </w:rPr>
        <w:t xml:space="preserve">queer </w:t>
      </w:r>
      <w:r>
        <w:rPr>
          <w:rFonts w:ascii="Times New Roman" w:eastAsia="Times New Roman" w:hAnsi="Times New Roman" w:cs="Times New Roman"/>
          <w:sz w:val="24"/>
          <w:szCs w:val="24"/>
        </w:rPr>
        <w:t>del reggaetón y sus rituales dancísticos: el perreo. Desde la rabia y la indignación por los feminicidios que acontece en una reapropiación por el #NiUnaMenos del éxito mundial “Despacito”,</w:t>
      </w:r>
      <w:r>
        <w:rPr>
          <w:rFonts w:ascii="Times New Roman" w:eastAsia="Times New Roman" w:hAnsi="Times New Roman" w:cs="Times New Roman"/>
          <w:color w:val="FF0000"/>
          <w:sz w:val="24"/>
          <w:szCs w:val="24"/>
          <w:vertAlign w:val="superscript"/>
        </w:rPr>
        <w:footnoteReference w:id="46"/>
      </w:r>
      <w:r>
        <w:rPr>
          <w:rFonts w:ascii="Times New Roman" w:eastAsia="Times New Roman" w:hAnsi="Times New Roman" w:cs="Times New Roman"/>
          <w:sz w:val="24"/>
          <w:szCs w:val="24"/>
        </w:rPr>
        <w:t xml:space="preserve"> hasta el regocijo y la confianza que encontramos en los aportes musicales de cantantes como Ms Nina o Tomasa del Real.</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El género del reggaetón ha permitido a toda una gama de sujetos y corporalidades otrora </w:t>
      </w:r>
      <w:proofErr w:type="spellStart"/>
      <w:r>
        <w:rPr>
          <w:rFonts w:ascii="Times New Roman" w:eastAsia="Times New Roman" w:hAnsi="Times New Roman" w:cs="Times New Roman"/>
          <w:sz w:val="24"/>
          <w:szCs w:val="24"/>
        </w:rPr>
        <w:t>excluidxs</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silenciadxs</w:t>
      </w:r>
      <w:proofErr w:type="spellEnd"/>
      <w:r>
        <w:rPr>
          <w:rFonts w:ascii="Times New Roman" w:eastAsia="Times New Roman" w:hAnsi="Times New Roman" w:cs="Times New Roman"/>
          <w:sz w:val="24"/>
          <w:szCs w:val="24"/>
        </w:rPr>
        <w:t>, encontrar modos de visibilización y acción política que, además, colocan en el centro de nuestra atención aquellos aspectos somáticos que ni la política tradicional e institucional y la academia (hasta hace muy poco) consideraban parte fundamental de los acontecimientos políticos y del trabajo del pensamiento, como la inevitabilidad de la carne en la experiencia y las fuerzas que se movilizan en ella.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Como bien apunta Rodrigo del Río en un intento/fracaso por poner en palabras lo que el reggaetón ha permitido </w:t>
      </w:r>
      <w:proofErr w:type="spellStart"/>
      <w:r>
        <w:rPr>
          <w:rFonts w:ascii="Times New Roman" w:eastAsia="Times New Roman" w:hAnsi="Times New Roman" w:cs="Times New Roman"/>
          <w:sz w:val="24"/>
          <w:szCs w:val="24"/>
        </w:rPr>
        <w:t>experienciar</w:t>
      </w:r>
      <w:proofErr w:type="spellEnd"/>
      <w:r>
        <w:rPr>
          <w:rFonts w:ascii="Times New Roman" w:eastAsia="Times New Roman" w:hAnsi="Times New Roman" w:cs="Times New Roman"/>
          <w:sz w:val="24"/>
          <w:szCs w:val="24"/>
        </w:rPr>
        <w:t xml:space="preserve">: </w:t>
      </w:r>
    </w:p>
    <w:p w14:paraId="00000045" w14:textId="613942F9"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El </w:t>
      </w:r>
      <w:proofErr w:type="spellStart"/>
      <w:r>
        <w:rPr>
          <w:rFonts w:ascii="Times New Roman" w:eastAsia="Times New Roman" w:hAnsi="Times New Roman" w:cs="Times New Roman"/>
        </w:rPr>
        <w:t>dembow</w:t>
      </w:r>
      <w:proofErr w:type="spellEnd"/>
      <w:r>
        <w:rPr>
          <w:rFonts w:ascii="Times New Roman" w:eastAsia="Times New Roman" w:hAnsi="Times New Roman" w:cs="Times New Roman"/>
        </w:rPr>
        <w:t xml:space="preserve"> trae un resabio de ataque y acometida porque nació de fuerzas centrífugas. El reguetón mueve la cólera jaranera que no pretende emancipar, pero que sí desarma viejas sujeciones. Combinada con el </w:t>
      </w:r>
      <w:proofErr w:type="spellStart"/>
      <w:r>
        <w:rPr>
          <w:rFonts w:ascii="Times New Roman" w:eastAsia="Times New Roman" w:hAnsi="Times New Roman" w:cs="Times New Roman"/>
        </w:rPr>
        <w:t>dembow</w:t>
      </w:r>
      <w:proofErr w:type="spellEnd"/>
      <w:r>
        <w:rPr>
          <w:rFonts w:ascii="Times New Roman" w:eastAsia="Times New Roman" w:hAnsi="Times New Roman" w:cs="Times New Roman"/>
        </w:rPr>
        <w:t xml:space="preserve">, la retórica del reguetón muestra un deseo sin metáforas…, o las somete a rimas e imágenes de un fracasado refinamiento… Se afirma onomatopeya gutural… y el eufemismo evidente. Es así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el reguetón responde con letras rencorosas, sin sospecha, que muestran la cruda presencia de su deseo. La poesía cortesana goza en la polisemia, disemina sus ruidos para que adopten distintos significados; el reguetón, en cambio, insiste en la intimidad tan cercana entre el ruido y su sentido que la palabra pareciera volverse acción.</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w:t>
      </w:r>
    </w:p>
    <w:p w14:paraId="00000046" w14:textId="77777777" w:rsidR="00D12A36" w:rsidRDefault="008A1E3E">
      <w:pPr>
        <w:spacing w:before="20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Entre el ruido y el sentido, la acción. Acción performativa: la palabra se vuelve acción. Una acción concertada que Arendt no podía imaginar porque excluyó del espacio político al cuerpo que nos mantiene en vínculos deseantes, afectivos.</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Pero que la crítica feminista y </w:t>
      </w:r>
      <w:r>
        <w:rPr>
          <w:rFonts w:ascii="Times New Roman" w:eastAsia="Times New Roman" w:hAnsi="Times New Roman" w:cs="Times New Roman"/>
          <w:i/>
          <w:sz w:val="24"/>
          <w:szCs w:val="24"/>
        </w:rPr>
        <w:t xml:space="preserve">queer </w:t>
      </w:r>
      <w:r>
        <w:rPr>
          <w:rFonts w:ascii="Times New Roman" w:eastAsia="Times New Roman" w:hAnsi="Times New Roman" w:cs="Times New Roman"/>
          <w:sz w:val="24"/>
          <w:szCs w:val="24"/>
        </w:rPr>
        <w:t xml:space="preserve">ha reivindicado. No es casual que esta dimensión necesariamente encarnada y afectiva de la acción política encuentre en este género musical y, de manera especial, en sus rituales dancísticos, un mecanismo efectivo para apuntalar las fuerzas vitales y deseantes. Y es que, recordemos, el </w:t>
      </w:r>
      <w:r>
        <w:rPr>
          <w:rFonts w:ascii="Times New Roman" w:eastAsia="Times New Roman" w:hAnsi="Times New Roman" w:cs="Times New Roman"/>
          <w:i/>
          <w:sz w:val="24"/>
          <w:szCs w:val="24"/>
        </w:rPr>
        <w:t>perreo</w:t>
      </w:r>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twerking</w:t>
      </w:r>
      <w:proofErr w:type="spellEnd"/>
      <w:r>
        <w:rPr>
          <w:rFonts w:ascii="Times New Roman" w:eastAsia="Times New Roman" w:hAnsi="Times New Roman" w:cs="Times New Roman"/>
          <w:sz w:val="24"/>
          <w:szCs w:val="24"/>
        </w:rPr>
        <w:t xml:space="preserve"> o los bailes que tienen como eje el rebote de nalgas, demandan la puesta en marcha de fuerzas insospechadas en otros momentos </w:t>
      </w:r>
      <w:proofErr w:type="gramStart"/>
      <w:r>
        <w:rPr>
          <w:rFonts w:ascii="Times New Roman" w:eastAsia="Times New Roman" w:hAnsi="Times New Roman" w:cs="Times New Roman"/>
          <w:sz w:val="24"/>
          <w:szCs w:val="24"/>
        </w:rPr>
        <w:t>históricos.</w:t>
      </w:r>
      <w:r>
        <w:rPr>
          <w:rFonts w:ascii="Times New Roman" w:eastAsia="Times New Roman" w:hAnsi="Times New Roman" w:cs="Times New Roman"/>
          <w:color w:val="FF0000"/>
          <w:sz w:val="24"/>
          <w:szCs w:val="24"/>
        </w:rPr>
        <w:t>*</w:t>
      </w:r>
      <w:proofErr w:type="gramEnd"/>
    </w:p>
    <w:p w14:paraId="00000047" w14:textId="77777777" w:rsidR="00D12A36" w:rsidRDefault="008A1E3E">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 baile centrado en la pelvis, las caderas y el trasero, esto es, zonas corporales históricamente marcadas por la exclusión, la represión y la atribución de peligrosidad. “¿Y qué pasa cuando no puedes ver ni nombrar algo? lo desapareces, lo silencias, lo matas, lo escondes, te apenas, lo odias, etc.”.</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Zonas cargadas de estigma social que hoy revientan estereotipos con base en la diseminación de estas fuerzas centrífugas. Interrupciones somáticas que activan nuevos sentidos, inesperados, que demandan la apertura de ese espacio público-político a racionalidades corporeizadas, múltiples y en disenso. Que hablan y escriben desde otro registro: el registro del afecto, un pensar con el cuerpo. Jenny Granado, creadora del proyecto </w:t>
      </w:r>
      <w:proofErr w:type="spellStart"/>
      <w:r>
        <w:rPr>
          <w:rFonts w:ascii="Times New Roman" w:eastAsia="Times New Roman" w:hAnsi="Times New Roman" w:cs="Times New Roman"/>
          <w:i/>
          <w:sz w:val="24"/>
          <w:szCs w:val="24"/>
        </w:rPr>
        <w:t>Desculonización</w:t>
      </w:r>
      <w:proofErr w:type="spellEnd"/>
      <w:r>
        <w:rPr>
          <w:rFonts w:ascii="Times New Roman" w:eastAsia="Times New Roman" w:hAnsi="Times New Roman" w:cs="Times New Roman"/>
          <w:sz w:val="24"/>
          <w:szCs w:val="24"/>
        </w:rPr>
        <w:t xml:space="preserve">, encaminado a la recuperación de la memoria de corporalidades históricamente marginalizadas y subordinadas por el interregno de la danza centrada en el culo, reflexiona en torno la </w:t>
      </w:r>
      <w:r>
        <w:rPr>
          <w:rFonts w:ascii="Times New Roman" w:eastAsia="Times New Roman" w:hAnsi="Times New Roman" w:cs="Times New Roman"/>
          <w:i/>
          <w:sz w:val="24"/>
          <w:szCs w:val="24"/>
        </w:rPr>
        <w:t xml:space="preserve">resistencia </w:t>
      </w:r>
      <w:r>
        <w:rPr>
          <w:rFonts w:ascii="Times New Roman" w:eastAsia="Times New Roman" w:hAnsi="Times New Roman" w:cs="Times New Roman"/>
          <w:sz w:val="24"/>
          <w:szCs w:val="24"/>
        </w:rPr>
        <w:t>que el cuerpo opone frente al discurso y las regulaciones sociales y que constituye su fuerza. Al respecto nos dice:</w:t>
      </w:r>
    </w:p>
    <w:p w14:paraId="00000048"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La investigación la hago sobre todo mientras la hago ¿me entiendes? Mientras sucede la experiencia, es activando el cuerpo o escuchando música que me van cayendo </w:t>
      </w:r>
      <w:proofErr w:type="gramStart"/>
      <w:r>
        <w:rPr>
          <w:rFonts w:ascii="Times New Roman" w:eastAsia="Times New Roman" w:hAnsi="Times New Roman" w:cs="Times New Roman"/>
        </w:rPr>
        <w:t>los veintes</w:t>
      </w:r>
      <w:proofErr w:type="gramEnd"/>
      <w:r>
        <w:rPr>
          <w:rFonts w:ascii="Times New Roman" w:eastAsia="Times New Roman" w:hAnsi="Times New Roman" w:cs="Times New Roman"/>
        </w:rPr>
        <w:t xml:space="preserve"> y las cosas van siendo resignificadas, se van actualizando… La </w:t>
      </w:r>
      <w:proofErr w:type="spellStart"/>
      <w:r>
        <w:rPr>
          <w:rFonts w:ascii="Times New Roman" w:eastAsia="Times New Roman" w:hAnsi="Times New Roman" w:cs="Times New Roman"/>
        </w:rPr>
        <w:t>Desculonización</w:t>
      </w:r>
      <w:proofErr w:type="spellEnd"/>
      <w:r>
        <w:rPr>
          <w:rFonts w:ascii="Times New Roman" w:eastAsia="Times New Roman" w:hAnsi="Times New Roman" w:cs="Times New Roman"/>
        </w:rPr>
        <w:t xml:space="preserve"> es una práctica, un proceso, y no un fin en sí mismo. Se utilizan las caderas, los ligamentos, los músculos, la grasa, las tripas y las vísceras para empezar a mapear y sentir la travesía y activar la memoria. Esta técnica habita un orden de los saberes que se transmite a través del cuerpo… Es concebir que el cuerpo posee su propia grafía, una escritura incorporada, sus universos, sus memorias.</w:t>
      </w:r>
      <w:r>
        <w:rPr>
          <w:rFonts w:ascii="Times New Roman" w:eastAsia="Times New Roman" w:hAnsi="Times New Roman" w:cs="Times New Roman"/>
          <w:vertAlign w:val="superscript"/>
        </w:rPr>
        <w:footnoteReference w:id="50"/>
      </w:r>
    </w:p>
    <w:p w14:paraId="00000049"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propósito de esta relación entre la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(del reggaetón) frente a las </w:t>
      </w:r>
      <w:r>
        <w:rPr>
          <w:rFonts w:ascii="Times New Roman" w:eastAsia="Times New Roman" w:hAnsi="Times New Roman" w:cs="Times New Roman"/>
          <w:i/>
          <w:sz w:val="24"/>
          <w:szCs w:val="24"/>
        </w:rPr>
        <w:t>formas significativas</w:t>
      </w:r>
      <w:r>
        <w:rPr>
          <w:rFonts w:ascii="Times New Roman" w:eastAsia="Times New Roman" w:hAnsi="Times New Roman" w:cs="Times New Roman"/>
          <w:sz w:val="24"/>
          <w:szCs w:val="24"/>
        </w:rPr>
        <w:t xml:space="preserve"> (que la academia busca generar), bien podríamos considerar los apuntes críticos que, en el contexto del psicoanálisis, nos ofrece </w:t>
      </w:r>
      <w:proofErr w:type="spellStart"/>
      <w:r>
        <w:rPr>
          <w:rFonts w:ascii="Times New Roman" w:eastAsia="Times New Roman" w:hAnsi="Times New Roman" w:cs="Times New Roman"/>
          <w:sz w:val="24"/>
          <w:szCs w:val="24"/>
        </w:rPr>
        <w:t>Yannis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Stavrakakis</w:t>
      </w:r>
      <w:proofErr w:type="spellEnd"/>
      <w:r>
        <w:rPr>
          <w:rFonts w:ascii="Times New Roman" w:eastAsia="Times New Roman" w:hAnsi="Times New Roman" w:cs="Times New Roman"/>
          <w:sz w:val="24"/>
          <w:szCs w:val="24"/>
        </w:rPr>
        <w:t xml:space="preserve">: “Algo persiste en el seno de nuestro mundo </w:t>
      </w:r>
      <w:proofErr w:type="spellStart"/>
      <w:r>
        <w:rPr>
          <w:rFonts w:ascii="Times New Roman" w:eastAsia="Times New Roman" w:hAnsi="Times New Roman" w:cs="Times New Roman"/>
          <w:sz w:val="24"/>
          <w:szCs w:val="24"/>
        </w:rPr>
        <w:t>sociosimbólico</w:t>
      </w:r>
      <w:proofErr w:type="spellEnd"/>
      <w:r>
        <w:rPr>
          <w:rFonts w:ascii="Times New Roman" w:eastAsia="Times New Roman" w:hAnsi="Times New Roman" w:cs="Times New Roman"/>
          <w:sz w:val="24"/>
          <w:szCs w:val="24"/>
        </w:rPr>
        <w:t>, un residuo que resurge en gran variedad de formaciones situadas en las fronteras del discurso aceptable: en el lenguaje íntimo de los amantes [tan cercano al de quienes se frotan perreando], en algunas versiones del discurso poético y profético, en el lenguaje paroxismal de la magia (¿qué significa “abracadabra”?)”.</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Esas fronteras son patentes en el reggaetón, donde ese lenguaje paroxismal es recurrente: ¿Qué significa </w:t>
      </w:r>
      <w:proofErr w:type="spellStart"/>
      <w:r>
        <w:rPr>
          <w:rFonts w:ascii="Times New Roman" w:eastAsia="Times New Roman" w:hAnsi="Times New Roman" w:cs="Times New Roman"/>
          <w:i/>
          <w:sz w:val="24"/>
          <w:szCs w:val="24"/>
        </w:rPr>
        <w:t>mamarre</w:t>
      </w:r>
      <w:proofErr w:type="spellEnd"/>
      <w:r>
        <w:rPr>
          <w:rFonts w:ascii="Times New Roman" w:eastAsia="Times New Roman" w:hAnsi="Times New Roman" w:cs="Times New Roman"/>
          <w:sz w:val="24"/>
          <w:szCs w:val="24"/>
        </w:rPr>
        <w:t xml:space="preserve">? Esa palabra pegajosa y cargada de afectividad que se popularizó con la intervención musical de </w:t>
      </w:r>
      <w:proofErr w:type="spellStart"/>
      <w:r>
        <w:rPr>
          <w:rFonts w:ascii="Times New Roman" w:eastAsia="Times New Roman" w:hAnsi="Times New Roman" w:cs="Times New Roman"/>
          <w:sz w:val="24"/>
          <w:szCs w:val="24"/>
        </w:rPr>
        <w:t>Guaynaa</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ReBoTa</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vertAlign w:val="superscript"/>
        </w:rPr>
        <w:footnoteReference w:id="52"/>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Una experiencia corporal y afectiva que resiste su captura por el lenguaje:</w:t>
      </w:r>
    </w:p>
    <w:p w14:paraId="0000004A" w14:textId="77777777" w:rsidR="00D12A36" w:rsidRDefault="008A1E3E">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Con una voz distorsionada, ni macho ni hembra, ni niña ni adulta, dice cuatro veces la palabra nueva, sin </w:t>
      </w:r>
      <w:proofErr w:type="gramStart"/>
      <w:r>
        <w:rPr>
          <w:rFonts w:ascii="Times New Roman" w:eastAsia="Times New Roman" w:hAnsi="Times New Roman" w:cs="Times New Roman"/>
        </w:rPr>
        <w:t>significado</w:t>
      </w:r>
      <w:proofErr w:type="gramEnd"/>
      <w:r>
        <w:rPr>
          <w:rFonts w:ascii="Times New Roman" w:eastAsia="Times New Roman" w:hAnsi="Times New Roman" w:cs="Times New Roman"/>
        </w:rPr>
        <w:t xml:space="preserve"> pero cargada, </w:t>
      </w:r>
      <w:proofErr w:type="spellStart"/>
      <w:r>
        <w:rPr>
          <w:rFonts w:ascii="Times New Roman" w:eastAsia="Times New Roman" w:hAnsi="Times New Roman" w:cs="Times New Roman"/>
          <w:i/>
        </w:rPr>
        <w:t>mamarre</w:t>
      </w:r>
      <w:proofErr w:type="spellEnd"/>
      <w:r>
        <w:rPr>
          <w:rFonts w:ascii="Times New Roman" w:eastAsia="Times New Roman" w:hAnsi="Times New Roman" w:cs="Times New Roman"/>
        </w:rPr>
        <w:t xml:space="preserve"> (que hace sentir </w:t>
      </w:r>
      <w:r>
        <w:rPr>
          <w:rFonts w:ascii="Times New Roman" w:eastAsia="Times New Roman" w:hAnsi="Times New Roman" w:cs="Times New Roman"/>
          <w:i/>
        </w:rPr>
        <w:t xml:space="preserve">mamá </w:t>
      </w:r>
      <w:r>
        <w:rPr>
          <w:rFonts w:ascii="Times New Roman" w:eastAsia="Times New Roman" w:hAnsi="Times New Roman" w:cs="Times New Roman"/>
        </w:rPr>
        <w:t xml:space="preserve">y </w:t>
      </w:r>
      <w:r>
        <w:rPr>
          <w:rFonts w:ascii="Times New Roman" w:eastAsia="Times New Roman" w:hAnsi="Times New Roman" w:cs="Times New Roman"/>
          <w:i/>
        </w:rPr>
        <w:t>amarre</w:t>
      </w:r>
      <w:r>
        <w:rPr>
          <w:rFonts w:ascii="Times New Roman" w:eastAsia="Times New Roman" w:hAnsi="Times New Roman" w:cs="Times New Roman"/>
        </w:rPr>
        <w:t xml:space="preserve"> y </w:t>
      </w:r>
      <w:r>
        <w:rPr>
          <w:rFonts w:ascii="Times New Roman" w:eastAsia="Times New Roman" w:hAnsi="Times New Roman" w:cs="Times New Roman"/>
          <w:i/>
        </w:rPr>
        <w:t>amar</w:t>
      </w:r>
      <w:r>
        <w:rPr>
          <w:rFonts w:ascii="Times New Roman" w:eastAsia="Times New Roman" w:hAnsi="Times New Roman" w:cs="Times New Roman"/>
        </w:rPr>
        <w:t xml:space="preserve">). Al fondo, el pulso que ya queda dicho (¿cómo lo digo, si no sé nombrar las estructuras rítmicas? Tengo que decirlo también con palabras sin significado: </w:t>
      </w:r>
      <w:proofErr w:type="spellStart"/>
      <w:r>
        <w:rPr>
          <w:rFonts w:ascii="Times New Roman" w:eastAsia="Times New Roman" w:hAnsi="Times New Roman" w:cs="Times New Roman"/>
          <w:i/>
        </w:rPr>
        <w:t>Ña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parán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ña</w:t>
      </w:r>
      <w:proofErr w:type="spellEnd"/>
      <w:r>
        <w:rPr>
          <w:rFonts w:ascii="Times New Roman" w:eastAsia="Times New Roman" w:hAnsi="Times New Roman" w:cs="Times New Roman"/>
          <w:i/>
        </w:rPr>
        <w:t>. Tu tuntún tu</w:t>
      </w:r>
      <w:r>
        <w:rPr>
          <w:rFonts w:ascii="Times New Roman" w:eastAsia="Times New Roman" w:hAnsi="Times New Roman" w:cs="Times New Roman"/>
        </w:rPr>
        <w:t xml:space="preserve">). En la pantalla, el impulso: unas mujeres bailan como se baila el reguetón, moviendo el culo hacia delante y hacia atrás y en círculos, como hacemos las hembras humanas cuando queremos llevarnos al orgasmo con una verga -u otra cosa- dentro o junto. Es, después de tantos bailes de la seducción y la rigidez y el drama, el impuro baile del placer femenino. Se llama </w:t>
      </w:r>
      <w:r>
        <w:rPr>
          <w:rFonts w:ascii="Times New Roman" w:eastAsia="Times New Roman" w:hAnsi="Times New Roman" w:cs="Times New Roman"/>
          <w:i/>
        </w:rPr>
        <w:t>perreo</w:t>
      </w:r>
      <w:r>
        <w:rPr>
          <w:rFonts w:ascii="Times New Roman" w:eastAsia="Times New Roman" w:hAnsi="Times New Roman" w:cs="Times New Roman"/>
        </w:rPr>
        <w:t>: las mujeres que giran sobre el eje de su vientre son el perro, las perras: la animalidad en la civilización.</w:t>
      </w:r>
      <w:r>
        <w:rPr>
          <w:rFonts w:ascii="Times New Roman" w:eastAsia="Times New Roman" w:hAnsi="Times New Roman" w:cs="Times New Roman"/>
          <w:vertAlign w:val="superscript"/>
        </w:rPr>
        <w:footnoteReference w:id="53"/>
      </w:r>
    </w:p>
    <w:p w14:paraId="0000004B" w14:textId="77777777" w:rsidR="00D12A36" w:rsidRDefault="008A1E3E">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estas intervenciones corporeizadas de los espacios que acontecen en el reggaetón y el perreo, lo que se producen son aperturas del espacio público-político. Son acciones políticas encarnadas y afectivas que desestabilizan las perspectivas ya establecidas sobre lo político y, al hacerlo, operan un reacomodo de nuestras concepciones en torno al vivir juntos. Se trata, en breve, de un efecto ilocucionario, pero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su diferencia frente al trabajo de pensamiento del juicio, enfatiza el registro de la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y no de las </w:t>
      </w:r>
      <w:r>
        <w:rPr>
          <w:rFonts w:ascii="Times New Roman" w:eastAsia="Times New Roman" w:hAnsi="Times New Roman" w:cs="Times New Roman"/>
          <w:i/>
          <w:sz w:val="24"/>
          <w:szCs w:val="24"/>
        </w:rPr>
        <w:t>formas</w:t>
      </w:r>
      <w:r>
        <w:rPr>
          <w:rFonts w:ascii="Times New Roman" w:eastAsia="Times New Roman" w:hAnsi="Times New Roman" w:cs="Times New Roman"/>
          <w:sz w:val="24"/>
          <w:szCs w:val="24"/>
        </w:rPr>
        <w:t xml:space="preserve">. Acciones que ponen en el centro de nuestra atención, los </w:t>
      </w:r>
      <w:r>
        <w:rPr>
          <w:rFonts w:ascii="Times New Roman" w:eastAsia="Times New Roman" w:hAnsi="Times New Roman" w:cs="Times New Roman"/>
          <w:i/>
          <w:sz w:val="24"/>
          <w:szCs w:val="24"/>
        </w:rPr>
        <w:t xml:space="preserve">afectos </w:t>
      </w:r>
      <w:r>
        <w:rPr>
          <w:rFonts w:ascii="Times New Roman" w:eastAsia="Times New Roman" w:hAnsi="Times New Roman" w:cs="Times New Roman"/>
          <w:sz w:val="24"/>
          <w:szCs w:val="24"/>
        </w:rPr>
        <w:t xml:space="preserve">que nos sacuden a la vez que nos permiten seguir movilizándonos en y a través del discurso. </w:t>
      </w:r>
    </w:p>
    <w:p w14:paraId="0000004C" w14:textId="6CCB34A1"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Butler, que la </w:t>
      </w:r>
      <w:r>
        <w:rPr>
          <w:rFonts w:ascii="Times New Roman" w:eastAsia="Times New Roman" w:hAnsi="Times New Roman" w:cs="Times New Roman"/>
          <w:i/>
          <w:sz w:val="24"/>
          <w:szCs w:val="24"/>
        </w:rPr>
        <w:t>fuerza</w:t>
      </w:r>
      <w:r>
        <w:rPr>
          <w:rFonts w:ascii="Times New Roman" w:eastAsia="Times New Roman" w:hAnsi="Times New Roman" w:cs="Times New Roman"/>
          <w:sz w:val="24"/>
          <w:szCs w:val="24"/>
        </w:rPr>
        <w:t xml:space="preserve"> esté en una relación tan estrecha con el estatuto corporal del habla, “muestra la inapropiada interrelación entre cuerpo y habla... hay un exceso en el habla que debe leerse junto con -y a veces contra- el contenido proposicional de lo que se dice”.</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Hemos insistido que la diferencia entre una y otra de esta</w:t>
      </w:r>
      <w:r w:rsidR="000D310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dimensiones no equivale a su separación o exterioridad absoluta, sino que se mantienen entrelazados. En una relación que se ha calificado como </w:t>
      </w:r>
      <w:proofErr w:type="spellStart"/>
      <w:r>
        <w:rPr>
          <w:rFonts w:ascii="Times New Roman" w:eastAsia="Times New Roman" w:hAnsi="Times New Roman" w:cs="Times New Roman"/>
          <w:sz w:val="24"/>
          <w:szCs w:val="24"/>
        </w:rPr>
        <w:t>quiásmica</w:t>
      </w:r>
      <w:proofErr w:type="spellEnd"/>
      <w:r>
        <w:rPr>
          <w:rFonts w:ascii="Times New Roman" w:eastAsia="Times New Roman" w:hAnsi="Times New Roman" w:cs="Times New Roman"/>
          <w:sz w:val="24"/>
          <w:szCs w:val="24"/>
        </w:rPr>
        <w:t xml:space="preserve">. Para cerrar, quisiera realizar un conjunto de apuntes sobre este aspecto para trazar la posibilidad de concebir el juicio como una facultad </w:t>
      </w:r>
      <w:proofErr w:type="spellStart"/>
      <w:r>
        <w:rPr>
          <w:rFonts w:ascii="Times New Roman" w:eastAsia="Times New Roman" w:hAnsi="Times New Roman" w:cs="Times New Roman"/>
          <w:sz w:val="24"/>
          <w:szCs w:val="24"/>
        </w:rPr>
        <w:t>quiásmica</w:t>
      </w:r>
      <w:proofErr w:type="spellEnd"/>
      <w:r>
        <w:rPr>
          <w:rFonts w:ascii="Times New Roman" w:eastAsia="Times New Roman" w:hAnsi="Times New Roman" w:cs="Times New Roman"/>
          <w:sz w:val="24"/>
          <w:szCs w:val="24"/>
        </w:rPr>
        <w:t xml:space="preserve">, en cuanto ahí acontece esa relación tan particular (libre) entre los procesos de significación y la sensibilidad, o bien, entre las </w:t>
      </w:r>
      <w:r>
        <w:rPr>
          <w:rFonts w:ascii="Times New Roman" w:eastAsia="Times New Roman" w:hAnsi="Times New Roman" w:cs="Times New Roman"/>
          <w:i/>
          <w:sz w:val="24"/>
          <w:szCs w:val="24"/>
        </w:rPr>
        <w:t xml:space="preserve">formas </w:t>
      </w:r>
      <w:r>
        <w:rPr>
          <w:rFonts w:ascii="Times New Roman" w:eastAsia="Times New Roman" w:hAnsi="Times New Roman" w:cs="Times New Roman"/>
          <w:sz w:val="24"/>
          <w:szCs w:val="24"/>
        </w:rPr>
        <w:t xml:space="preserve">y las </w:t>
      </w:r>
      <w:r>
        <w:rPr>
          <w:rFonts w:ascii="Times New Roman" w:eastAsia="Times New Roman" w:hAnsi="Times New Roman" w:cs="Times New Roman"/>
          <w:i/>
          <w:sz w:val="24"/>
          <w:szCs w:val="24"/>
        </w:rPr>
        <w:t>fuerzas afectivas</w:t>
      </w:r>
      <w:r>
        <w:rPr>
          <w:rFonts w:ascii="Times New Roman" w:eastAsia="Times New Roman" w:hAnsi="Times New Roman" w:cs="Times New Roman"/>
          <w:sz w:val="24"/>
          <w:szCs w:val="24"/>
        </w:rPr>
        <w:t xml:space="preserve">. </w:t>
      </w:r>
    </w:p>
    <w:p w14:paraId="0000004D"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noción de quiasmo recuperada por Butler procede la fenomenología de Merleau Ponty, en el capítulo de “El entrelazo” al final de </w:t>
      </w:r>
      <w:r>
        <w:rPr>
          <w:rFonts w:ascii="Times New Roman" w:eastAsia="Times New Roman" w:hAnsi="Times New Roman" w:cs="Times New Roman"/>
          <w:i/>
          <w:sz w:val="24"/>
          <w:szCs w:val="24"/>
        </w:rPr>
        <w:t>Lo visible y lo invisible</w:t>
      </w:r>
      <w:r>
        <w:rPr>
          <w:rFonts w:ascii="Times New Roman" w:eastAsia="Times New Roman" w:hAnsi="Times New Roman" w:cs="Times New Roman"/>
          <w:sz w:val="24"/>
          <w:szCs w:val="24"/>
        </w:rPr>
        <w:t xml:space="preserve">, donde la base del argumento está constituida por el quiasmo óptico: la reunión que se produce, en </w:t>
      </w:r>
      <w:r>
        <w:rPr>
          <w:rFonts w:ascii="Times New Roman" w:eastAsia="Times New Roman" w:hAnsi="Times New Roman" w:cs="Times New Roman"/>
          <w:i/>
          <w:sz w:val="24"/>
          <w:szCs w:val="24"/>
        </w:rPr>
        <w:t xml:space="preserve">una </w:t>
      </w:r>
      <w:r>
        <w:rPr>
          <w:rFonts w:ascii="Times New Roman" w:eastAsia="Times New Roman" w:hAnsi="Times New Roman" w:cs="Times New Roman"/>
          <w:sz w:val="24"/>
          <w:szCs w:val="24"/>
        </w:rPr>
        <w:t xml:space="preserve">imagen, de las ondas de luz recibidas por </w:t>
      </w:r>
      <w:r>
        <w:rPr>
          <w:rFonts w:ascii="Times New Roman" w:eastAsia="Times New Roman" w:hAnsi="Times New Roman" w:cs="Times New Roman"/>
          <w:i/>
          <w:sz w:val="24"/>
          <w:szCs w:val="24"/>
        </w:rPr>
        <w:t xml:space="preserve">los dos </w:t>
      </w:r>
      <w:r>
        <w:rPr>
          <w:rFonts w:ascii="Times New Roman" w:eastAsia="Times New Roman" w:hAnsi="Times New Roman" w:cs="Times New Roman"/>
          <w:sz w:val="24"/>
          <w:szCs w:val="24"/>
        </w:rPr>
        <w:t xml:space="preserve">globos oculares. El juicio, según la interpretación que he presentado hasta aquí, opera precisamente a la manera del quiasmo: reúne dos dimensiones diferenciadas: el afecto y el lenguaje. Sin embargo, dicha reunión no está determinada de antemano, sino que es libre -tal como señala Kant. Lo que nuestras </w:t>
      </w:r>
      <w:proofErr w:type="gramStart"/>
      <w:r>
        <w:rPr>
          <w:rFonts w:ascii="Times New Roman" w:eastAsia="Times New Roman" w:hAnsi="Times New Roman" w:cs="Times New Roman"/>
          <w:sz w:val="24"/>
          <w:szCs w:val="24"/>
        </w:rPr>
        <w:t>autoras y autores</w:t>
      </w:r>
      <w:proofErr w:type="gramEnd"/>
      <w:r>
        <w:rPr>
          <w:rFonts w:ascii="Times New Roman" w:eastAsia="Times New Roman" w:hAnsi="Times New Roman" w:cs="Times New Roman"/>
          <w:sz w:val="24"/>
          <w:szCs w:val="24"/>
        </w:rPr>
        <w:t xml:space="preserve">, a través </w:t>
      </w:r>
      <w:r>
        <w:rPr>
          <w:rFonts w:ascii="Times New Roman" w:eastAsia="Times New Roman" w:hAnsi="Times New Roman" w:cs="Times New Roman"/>
          <w:sz w:val="24"/>
          <w:szCs w:val="24"/>
        </w:rPr>
        <w:lastRenderedPageBreak/>
        <w:t xml:space="preserve">de la exploración del vínculo entre lenguaje y afectos, nos permiten entender es que el modelo representacional del lenguaje ha de sufrir un desplazamiento importante, a la luz del reconocimiento de su </w:t>
      </w:r>
      <w:r>
        <w:rPr>
          <w:rFonts w:ascii="Times New Roman" w:eastAsia="Times New Roman" w:hAnsi="Times New Roman" w:cs="Times New Roman"/>
          <w:i/>
          <w:sz w:val="24"/>
          <w:szCs w:val="24"/>
        </w:rPr>
        <w:t xml:space="preserve">fuerza </w:t>
      </w:r>
      <w:r>
        <w:rPr>
          <w:rFonts w:ascii="Times New Roman" w:eastAsia="Times New Roman" w:hAnsi="Times New Roman" w:cs="Times New Roman"/>
          <w:sz w:val="24"/>
          <w:szCs w:val="24"/>
        </w:rPr>
        <w:t xml:space="preserve">performativa. </w:t>
      </w:r>
    </w:p>
    <w:p w14:paraId="0000004E"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Recuperando nuestra revisión del trabajo de María Pía Lara, el efecto ilocucionario del lenguaje que la facultad de juzgar produce, puede interpretarse como un proceso de </w:t>
      </w:r>
      <w:r>
        <w:rPr>
          <w:rFonts w:ascii="Times New Roman" w:eastAsia="Times New Roman" w:hAnsi="Times New Roman" w:cs="Times New Roman"/>
          <w:i/>
          <w:sz w:val="24"/>
          <w:szCs w:val="24"/>
        </w:rPr>
        <w:t>materialización</w:t>
      </w:r>
      <w:r>
        <w:rPr>
          <w:rFonts w:ascii="Times New Roman" w:eastAsia="Times New Roman" w:hAnsi="Times New Roman" w:cs="Times New Roman"/>
          <w:sz w:val="24"/>
          <w:szCs w:val="24"/>
        </w:rPr>
        <w:t xml:space="preserve">, es decir, de realización de lo nombrado. En ese sentido, su planteamiento encuentra un punto de arranque para un diálogo importante con el trabajo de Butler, para quien los procesos de </w:t>
      </w:r>
      <w:r>
        <w:rPr>
          <w:rFonts w:ascii="Times New Roman" w:eastAsia="Times New Roman" w:hAnsi="Times New Roman" w:cs="Times New Roman"/>
          <w:i/>
          <w:sz w:val="24"/>
          <w:szCs w:val="24"/>
        </w:rPr>
        <w:t>materialización</w:t>
      </w:r>
      <w:r>
        <w:rPr>
          <w:rFonts w:ascii="Times New Roman" w:eastAsia="Times New Roman" w:hAnsi="Times New Roman" w:cs="Times New Roman"/>
          <w:sz w:val="24"/>
          <w:szCs w:val="24"/>
        </w:rPr>
        <w:t xml:space="preserve"> de lo que se dice, producen y dan forma (o pretenden producir y formar) al cuerpo, contenerlo y moldearlo. Si tal como nuestro acercamiento a la veta psicoanalítica y </w:t>
      </w:r>
      <w:proofErr w:type="spellStart"/>
      <w:r>
        <w:rPr>
          <w:rFonts w:ascii="Times New Roman" w:eastAsia="Times New Roman" w:hAnsi="Times New Roman" w:cs="Times New Roman"/>
          <w:sz w:val="24"/>
          <w:szCs w:val="24"/>
        </w:rPr>
        <w:t>derridiana</w:t>
      </w:r>
      <w:proofErr w:type="spellEnd"/>
      <w:r>
        <w:rPr>
          <w:rFonts w:ascii="Times New Roman" w:eastAsia="Times New Roman" w:hAnsi="Times New Roman" w:cs="Times New Roman"/>
          <w:sz w:val="24"/>
          <w:szCs w:val="24"/>
        </w:rPr>
        <w:t xml:space="preserve"> que está a la base de la ontología social del cuerpo que esta pensadora nos ofrece nos ha mostrado, el cuerpo es el soporte y el lugar de la emergencia y movilización de las </w:t>
      </w:r>
      <w:r>
        <w:rPr>
          <w:rFonts w:ascii="Times New Roman" w:eastAsia="Times New Roman" w:hAnsi="Times New Roman" w:cs="Times New Roman"/>
          <w:i/>
          <w:sz w:val="24"/>
          <w:szCs w:val="24"/>
        </w:rPr>
        <w:t>fuerzas afectivas</w:t>
      </w:r>
      <w:r>
        <w:rPr>
          <w:rFonts w:ascii="Times New Roman" w:eastAsia="Times New Roman" w:hAnsi="Times New Roman" w:cs="Times New Roman"/>
          <w:sz w:val="24"/>
          <w:szCs w:val="24"/>
        </w:rPr>
        <w:t xml:space="preserve">, entonces podemos comenzar a entrever una forma diferente (a la de Kant o Arendt) de concebir la relación entre el pensamiento y la sensibilidad. Una concepción que, en cuanto remarca el quiasmo producido entre lenguaje y afecto, permite potenciar el diálogo entre ámbitos de la vida social que, en ocasiones, no encuentran puntos de convergencia. Como es el caso de la academia, su actividad de comprensión de la acción política, y la acción política misma. </w:t>
      </w:r>
    </w:p>
    <w:p w14:paraId="0000004F"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contexto de la cuarta ola, donde las reapropiaciones feministas y </w:t>
      </w:r>
      <w:r>
        <w:rPr>
          <w:rFonts w:ascii="Times New Roman" w:eastAsia="Times New Roman" w:hAnsi="Times New Roman" w:cs="Times New Roman"/>
          <w:i/>
          <w:sz w:val="24"/>
          <w:szCs w:val="24"/>
        </w:rPr>
        <w:t>queer</w:t>
      </w:r>
      <w:r>
        <w:rPr>
          <w:rFonts w:ascii="Times New Roman" w:eastAsia="Times New Roman" w:hAnsi="Times New Roman" w:cs="Times New Roman"/>
          <w:sz w:val="24"/>
          <w:szCs w:val="24"/>
        </w:rPr>
        <w:t xml:space="preserve"> repuntan y otra vez en diferentes lugares, así como la gran apertura de espacios académicos que se dedican a la revisión crítica de las asimetrías de género y de la sexualidad, es lo que constituye el punto de arranque de esta reflexión. La pregunta por la potencia política del reggaetón y el perreo ha permitido delinear un diálogo entre Kant y Freud leído por Derrida, que, finalmente, ha hecho posible el establecimiento de un vínculo entre el juicio reflexionante en el trabajo de Pía Lara y la filosofía del cuerpo que hallamos en la obra de Butler. La motivación teórico-política que se halla a la base de este complejo e inacabado entramado de argumentos, ha sido la búsqueda de: por una parte, un modo de resituar el lazo entre lenguaje y afecto desde la filosofía postestructuralista y, por la otra, la generación de un encuentro que provoque una sacudida en nuestro proceder académico a través del reconocimiento de la potencia que hay en el reggaetón y el perreo. En suma, un llamado al diálogo crítico entre activistas y espectadoras de la acción política que, en el proceso de una mutua alteración, permitan el trazado de estrategias emancipatorias.</w:t>
      </w:r>
    </w:p>
    <w:p w14:paraId="00000050" w14:textId="77777777" w:rsidR="00D12A36" w:rsidRDefault="00D12A36">
      <w:pPr>
        <w:spacing w:line="360" w:lineRule="auto"/>
        <w:jc w:val="both"/>
        <w:rPr>
          <w:rFonts w:ascii="Times New Roman" w:eastAsia="Times New Roman" w:hAnsi="Times New Roman" w:cs="Times New Roman"/>
          <w:sz w:val="24"/>
          <w:szCs w:val="24"/>
        </w:rPr>
      </w:pPr>
    </w:p>
    <w:p w14:paraId="00000051" w14:textId="77777777" w:rsidR="00D12A36" w:rsidRDefault="008A1E3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Fuentes de consulta</w:t>
      </w:r>
    </w:p>
    <w:p w14:paraId="00000052"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Arendt, Hannah, </w:t>
      </w:r>
      <w:r>
        <w:rPr>
          <w:rFonts w:ascii="Times New Roman" w:eastAsia="Times New Roman" w:hAnsi="Times New Roman" w:cs="Times New Roman"/>
          <w:i/>
          <w:sz w:val="24"/>
          <w:szCs w:val="24"/>
        </w:rPr>
        <w:t>Conferencias sobre la filosofía política de Kant</w:t>
      </w:r>
      <w:r>
        <w:rPr>
          <w:rFonts w:ascii="Times New Roman" w:eastAsia="Times New Roman" w:hAnsi="Times New Roman" w:cs="Times New Roman"/>
          <w:sz w:val="24"/>
          <w:szCs w:val="24"/>
        </w:rPr>
        <w:t>, Buenos Aires, Paidós, 2003.</w:t>
      </w:r>
    </w:p>
    <w:p w14:paraId="00000053" w14:textId="77777777" w:rsidR="00D12A36" w:rsidRDefault="008A1E3E">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Arendt, Hannah, </w:t>
      </w:r>
      <w:r>
        <w:rPr>
          <w:rFonts w:ascii="Times New Roman" w:eastAsia="Times New Roman" w:hAnsi="Times New Roman" w:cs="Times New Roman"/>
          <w:i/>
          <w:sz w:val="24"/>
          <w:szCs w:val="24"/>
        </w:rPr>
        <w:t>La condición humana</w:t>
      </w:r>
      <w:r>
        <w:rPr>
          <w:rFonts w:ascii="Times New Roman" w:eastAsia="Times New Roman" w:hAnsi="Times New Roman" w:cs="Times New Roman"/>
          <w:sz w:val="24"/>
          <w:szCs w:val="24"/>
        </w:rPr>
        <w:t>, Buenos Aires, Paidós, 2009.</w:t>
      </w:r>
    </w:p>
    <w:p w14:paraId="00000054"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Arendt, Hannah, </w:t>
      </w:r>
      <w:r>
        <w:rPr>
          <w:rFonts w:ascii="Times New Roman" w:eastAsia="Times New Roman" w:hAnsi="Times New Roman" w:cs="Times New Roman"/>
          <w:i/>
          <w:sz w:val="24"/>
          <w:szCs w:val="24"/>
        </w:rPr>
        <w:t>Sobre la revolución</w:t>
      </w:r>
      <w:r>
        <w:rPr>
          <w:rFonts w:ascii="Times New Roman" w:eastAsia="Times New Roman" w:hAnsi="Times New Roman" w:cs="Times New Roman"/>
          <w:sz w:val="24"/>
          <w:szCs w:val="24"/>
        </w:rPr>
        <w:t>, Madrid, Alianza, 2006, pp. 114-155.</w:t>
      </w:r>
    </w:p>
    <w:p w14:paraId="00000055"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Judith, </w:t>
      </w:r>
      <w:r>
        <w:rPr>
          <w:rFonts w:ascii="Times New Roman" w:eastAsia="Times New Roman" w:hAnsi="Times New Roman" w:cs="Times New Roman"/>
          <w:i/>
          <w:sz w:val="24"/>
          <w:szCs w:val="24"/>
        </w:rPr>
        <w:t>Cuerpos aliados y lucha política. Hacia una teoría performativa de la asamblea</w:t>
      </w:r>
      <w:r>
        <w:rPr>
          <w:rFonts w:ascii="Times New Roman" w:eastAsia="Times New Roman" w:hAnsi="Times New Roman" w:cs="Times New Roman"/>
          <w:sz w:val="24"/>
          <w:szCs w:val="24"/>
        </w:rPr>
        <w:t>, Buenos Aires, Paidós, 2017.</w:t>
      </w:r>
    </w:p>
    <w:p w14:paraId="00000056"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Judith, </w:t>
      </w:r>
      <w:r>
        <w:rPr>
          <w:rFonts w:ascii="Times New Roman" w:eastAsia="Times New Roman" w:hAnsi="Times New Roman" w:cs="Times New Roman"/>
          <w:i/>
          <w:sz w:val="24"/>
          <w:szCs w:val="24"/>
        </w:rPr>
        <w:t>Cuerpos que importan. Sobre los límites materiales y discursivos del “sexo”</w:t>
      </w:r>
      <w:r>
        <w:rPr>
          <w:rFonts w:ascii="Times New Roman" w:eastAsia="Times New Roman" w:hAnsi="Times New Roman" w:cs="Times New Roman"/>
          <w:sz w:val="24"/>
          <w:szCs w:val="24"/>
        </w:rPr>
        <w:t>, Buenos Aires, Paidós, 2002.</w:t>
      </w:r>
    </w:p>
    <w:p w14:paraId="00000057"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Judith, </w:t>
      </w:r>
      <w:r>
        <w:rPr>
          <w:rFonts w:ascii="Times New Roman" w:eastAsia="Times New Roman" w:hAnsi="Times New Roman" w:cs="Times New Roman"/>
          <w:i/>
          <w:sz w:val="24"/>
          <w:szCs w:val="24"/>
        </w:rPr>
        <w:t>Lenguaje, poder e identidad</w:t>
      </w:r>
      <w:r>
        <w:rPr>
          <w:rFonts w:ascii="Times New Roman" w:eastAsia="Times New Roman" w:hAnsi="Times New Roman" w:cs="Times New Roman"/>
          <w:sz w:val="24"/>
          <w:szCs w:val="24"/>
        </w:rPr>
        <w:t>, Madrid, Síntesis, 2004.</w:t>
      </w:r>
    </w:p>
    <w:p w14:paraId="00000058"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Butler, Judith, </w:t>
      </w:r>
      <w:r>
        <w:rPr>
          <w:rFonts w:ascii="Times New Roman" w:eastAsia="Times New Roman" w:hAnsi="Times New Roman" w:cs="Times New Roman"/>
          <w:i/>
          <w:sz w:val="24"/>
          <w:szCs w:val="24"/>
        </w:rPr>
        <w:t>Mecanismos psíquicos del poder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Madrid, Cátedra, 2017.</w:t>
      </w:r>
    </w:p>
    <w:p w14:paraId="00000059" w14:textId="77777777" w:rsidR="00D12A36" w:rsidRDefault="008A1E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Butler, Judith, </w:t>
      </w:r>
      <w:r>
        <w:rPr>
          <w:rFonts w:ascii="Times New Roman" w:eastAsia="Times New Roman" w:hAnsi="Times New Roman" w:cs="Times New Roman"/>
          <w:i/>
          <w:sz w:val="24"/>
          <w:szCs w:val="24"/>
        </w:rPr>
        <w:t>Sujetos del deseo. Recepciones hegelianas en la Francia del siglo XX</w:t>
      </w:r>
      <w:r>
        <w:rPr>
          <w:rFonts w:ascii="Times New Roman" w:eastAsia="Times New Roman" w:hAnsi="Times New Roman" w:cs="Times New Roman"/>
          <w:sz w:val="24"/>
          <w:szCs w:val="24"/>
        </w:rPr>
        <w:t>, Buenos Aires, Amorrortu, 2012.</w:t>
      </w:r>
    </w:p>
    <w:p w14:paraId="0000005A"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Río Joglar, Rodrigo, “Tres </w:t>
      </w:r>
      <w:proofErr w:type="spellStart"/>
      <w:r>
        <w:rPr>
          <w:rFonts w:ascii="Times New Roman" w:eastAsia="Times New Roman" w:hAnsi="Times New Roman" w:cs="Times New Roman"/>
          <w:sz w:val="24"/>
          <w:szCs w:val="24"/>
        </w:rPr>
        <w:t>dembow</w:t>
      </w:r>
      <w:proofErr w:type="spellEnd"/>
      <w:r>
        <w:rPr>
          <w:rFonts w:ascii="Times New Roman" w:eastAsia="Times New Roman" w:hAnsi="Times New Roman" w:cs="Times New Roman"/>
          <w:sz w:val="24"/>
          <w:szCs w:val="24"/>
        </w:rPr>
        <w:t xml:space="preserve"> fuera del Caribe”, en P. Salinas y J. P. Ruiz Núñez (eds.), </w:t>
      </w:r>
      <w:r>
        <w:rPr>
          <w:rFonts w:ascii="Times New Roman" w:eastAsia="Times New Roman" w:hAnsi="Times New Roman" w:cs="Times New Roman"/>
          <w:i/>
          <w:sz w:val="24"/>
          <w:szCs w:val="24"/>
        </w:rPr>
        <w:t>Vamos pal perreo. Historias, argüendes, poemas y dibujos sobre reguetón</w:t>
      </w:r>
      <w:r>
        <w:rPr>
          <w:rFonts w:ascii="Times New Roman" w:eastAsia="Times New Roman" w:hAnsi="Times New Roman" w:cs="Times New Roman"/>
          <w:sz w:val="24"/>
          <w:szCs w:val="24"/>
        </w:rPr>
        <w:t>, México, UNAM-Fruta Bomba, pp. 161-172.</w:t>
      </w:r>
    </w:p>
    <w:p w14:paraId="0000005B"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“Duelo y melancolía”, en </w:t>
      </w:r>
      <w:r>
        <w:rPr>
          <w:rFonts w:ascii="Times New Roman" w:eastAsia="Times New Roman" w:hAnsi="Times New Roman" w:cs="Times New Roman"/>
          <w:i/>
          <w:sz w:val="24"/>
          <w:szCs w:val="24"/>
        </w:rPr>
        <w:t>Obras completas</w:t>
      </w:r>
      <w:r>
        <w:rPr>
          <w:rFonts w:ascii="Times New Roman" w:eastAsia="Times New Roman" w:hAnsi="Times New Roman" w:cs="Times New Roman"/>
          <w:sz w:val="24"/>
          <w:szCs w:val="24"/>
        </w:rPr>
        <w:t>, vol. XIV, Trad. José Luis Etcheverry, Buenos Aires, Amorrortu, 1992, pp. 235-255.</w:t>
      </w:r>
    </w:p>
    <w:p w14:paraId="0000005C"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w:t>
      </w:r>
      <w:r>
        <w:rPr>
          <w:rFonts w:ascii="Times New Roman" w:eastAsia="Times New Roman" w:hAnsi="Times New Roman" w:cs="Times New Roman"/>
          <w:i/>
          <w:sz w:val="24"/>
          <w:szCs w:val="24"/>
        </w:rPr>
        <w:t>Más allá del principio de placer,</w:t>
      </w:r>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Obras completas</w:t>
      </w:r>
      <w:r>
        <w:rPr>
          <w:rFonts w:ascii="Times New Roman" w:eastAsia="Times New Roman" w:hAnsi="Times New Roman" w:cs="Times New Roman"/>
          <w:sz w:val="24"/>
          <w:szCs w:val="24"/>
        </w:rPr>
        <w:t>, vol. XVIII, Trad. José Luis Etcheverry, Buenos Aires, Amorrortu, 1992, pp. 1-61.</w:t>
      </w:r>
    </w:p>
    <w:p w14:paraId="0000005D"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Freud, Sigmund, “Pulsiones y destinos de pulsión”, en </w:t>
      </w:r>
      <w:r>
        <w:rPr>
          <w:rFonts w:ascii="Times New Roman" w:eastAsia="Times New Roman" w:hAnsi="Times New Roman" w:cs="Times New Roman"/>
          <w:i/>
          <w:sz w:val="24"/>
          <w:szCs w:val="24"/>
        </w:rPr>
        <w:t>Obras completas</w:t>
      </w:r>
      <w:r>
        <w:rPr>
          <w:rFonts w:ascii="Times New Roman" w:eastAsia="Times New Roman" w:hAnsi="Times New Roman" w:cs="Times New Roman"/>
          <w:sz w:val="24"/>
          <w:szCs w:val="24"/>
        </w:rPr>
        <w:t>, vol. XIV, Trad. de José Luis Etcheverry, Buenos Aires, Amorrortu, 1992, pp. 105-134.</w:t>
      </w:r>
    </w:p>
    <w:p w14:paraId="0000005E"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Jerade</w:t>
      </w:r>
      <w:proofErr w:type="spellEnd"/>
      <w:r>
        <w:rPr>
          <w:rFonts w:ascii="Times New Roman" w:eastAsia="Times New Roman" w:hAnsi="Times New Roman" w:cs="Times New Roman"/>
          <w:sz w:val="24"/>
          <w:szCs w:val="24"/>
        </w:rPr>
        <w:t xml:space="preserve">, Miriam, “Constitución y exclusión. Performatividad y espacio público en Hannah Arendt y </w:t>
      </w:r>
      <w:proofErr w:type="spellStart"/>
      <w:r>
        <w:rPr>
          <w:rFonts w:ascii="Times New Roman" w:eastAsia="Times New Roman" w:hAnsi="Times New Roman" w:cs="Times New Roman"/>
          <w:sz w:val="24"/>
          <w:szCs w:val="24"/>
        </w:rPr>
        <w:t>Frantz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Fanon</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Revista Mexicana de Ciencias Políticas y Sociales</w:t>
      </w:r>
      <w:r>
        <w:rPr>
          <w:rFonts w:ascii="Times New Roman" w:eastAsia="Times New Roman" w:hAnsi="Times New Roman" w:cs="Times New Roman"/>
          <w:sz w:val="24"/>
          <w:szCs w:val="24"/>
        </w:rPr>
        <w:t>, núm. 241, enero-abril de 2021, pp. 45-66.</w:t>
      </w:r>
    </w:p>
    <w:p w14:paraId="0000005F"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Jerade</w:t>
      </w:r>
      <w:proofErr w:type="spellEnd"/>
      <w:r>
        <w:rPr>
          <w:rFonts w:ascii="Times New Roman" w:eastAsia="Times New Roman" w:hAnsi="Times New Roman" w:cs="Times New Roman"/>
          <w:sz w:val="24"/>
          <w:szCs w:val="24"/>
        </w:rPr>
        <w:t xml:space="preserve">, Miriam, </w:t>
      </w:r>
      <w:r>
        <w:rPr>
          <w:rFonts w:ascii="Times New Roman" w:eastAsia="Times New Roman" w:hAnsi="Times New Roman" w:cs="Times New Roman"/>
          <w:i/>
          <w:sz w:val="24"/>
          <w:szCs w:val="24"/>
        </w:rPr>
        <w:t>Violencia. Una lectura desde la deconstrucción de Jacques Derrida</w:t>
      </w:r>
      <w:r>
        <w:rPr>
          <w:rFonts w:ascii="Times New Roman" w:eastAsia="Times New Roman" w:hAnsi="Times New Roman" w:cs="Times New Roman"/>
          <w:sz w:val="24"/>
          <w:szCs w:val="24"/>
        </w:rPr>
        <w:t>, Santiago, Metales Pesados, 2018.</w:t>
      </w:r>
    </w:p>
    <w:p w14:paraId="00000060" w14:textId="77777777" w:rsidR="00D12A36" w:rsidRDefault="008A1E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Kant, Immanuel, </w:t>
      </w:r>
      <w:r>
        <w:rPr>
          <w:rFonts w:ascii="Times New Roman" w:eastAsia="Times New Roman" w:hAnsi="Times New Roman" w:cs="Times New Roman"/>
          <w:i/>
          <w:sz w:val="24"/>
          <w:szCs w:val="24"/>
        </w:rPr>
        <w:t>Crítica del Juicio</w:t>
      </w:r>
      <w:r>
        <w:rPr>
          <w:rFonts w:ascii="Times New Roman" w:eastAsia="Times New Roman" w:hAnsi="Times New Roman" w:cs="Times New Roman"/>
          <w:sz w:val="24"/>
          <w:szCs w:val="24"/>
        </w:rPr>
        <w:t xml:space="preserve">, Madrid, Francisco </w:t>
      </w:r>
      <w:proofErr w:type="spellStart"/>
      <w:r>
        <w:rPr>
          <w:rFonts w:ascii="Times New Roman" w:eastAsia="Times New Roman" w:hAnsi="Times New Roman" w:cs="Times New Roman"/>
          <w:sz w:val="24"/>
          <w:szCs w:val="24"/>
        </w:rPr>
        <w:t>Iravedra</w:t>
      </w:r>
      <w:proofErr w:type="spellEnd"/>
      <w:r>
        <w:rPr>
          <w:rFonts w:ascii="Times New Roman" w:eastAsia="Times New Roman" w:hAnsi="Times New Roman" w:cs="Times New Roman"/>
          <w:sz w:val="24"/>
          <w:szCs w:val="24"/>
        </w:rPr>
        <w:t>, 1876.</w:t>
      </w:r>
    </w:p>
    <w:p w14:paraId="00000061"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Lamoyi</w:t>
      </w:r>
      <w:proofErr w:type="spellEnd"/>
      <w:r>
        <w:rPr>
          <w:rFonts w:ascii="Times New Roman" w:eastAsia="Times New Roman" w:hAnsi="Times New Roman" w:cs="Times New Roman"/>
          <w:sz w:val="24"/>
          <w:szCs w:val="24"/>
        </w:rPr>
        <w:t>, Carla, “</w:t>
      </w:r>
      <w:proofErr w:type="spellStart"/>
      <w:r>
        <w:rPr>
          <w:rFonts w:ascii="Times New Roman" w:eastAsia="Times New Roman" w:hAnsi="Times New Roman" w:cs="Times New Roman"/>
          <w:sz w:val="24"/>
          <w:szCs w:val="24"/>
        </w:rPr>
        <w:t>Desculonización</w:t>
      </w:r>
      <w:proofErr w:type="spellEnd"/>
      <w:r>
        <w:rPr>
          <w:rFonts w:ascii="Times New Roman" w:eastAsia="Times New Roman" w:hAnsi="Times New Roman" w:cs="Times New Roman"/>
          <w:sz w:val="24"/>
          <w:szCs w:val="24"/>
        </w:rPr>
        <w:t xml:space="preserve"> y otros órdenes de saberes desde el baile. Entrevista a Jenny Granado”, en </w:t>
      </w:r>
      <w:r>
        <w:rPr>
          <w:rFonts w:ascii="Times New Roman" w:eastAsia="Times New Roman" w:hAnsi="Times New Roman" w:cs="Times New Roman"/>
          <w:i/>
          <w:sz w:val="24"/>
          <w:szCs w:val="24"/>
        </w:rPr>
        <w:t>Revista sentimental</w:t>
      </w:r>
      <w:r>
        <w:rPr>
          <w:rFonts w:ascii="Times New Roman" w:eastAsia="Times New Roman" w:hAnsi="Times New Roman" w:cs="Times New Roman"/>
          <w:sz w:val="24"/>
          <w:szCs w:val="24"/>
        </w:rPr>
        <w:t xml:space="preserve">, 25 de febrero de 2021, URL= </w:t>
      </w:r>
      <w:hyperlink r:id="rId8">
        <w:r>
          <w:rPr>
            <w:rFonts w:ascii="Times New Roman" w:eastAsia="Times New Roman" w:hAnsi="Times New Roman" w:cs="Times New Roman"/>
            <w:color w:val="1155CC"/>
            <w:sz w:val="24"/>
            <w:szCs w:val="24"/>
            <w:u w:val="single"/>
          </w:rPr>
          <w:t>https://revistasentimental.tumblr.com/post/644113546842652672/desculonizaci%C3%B3n-y-otros-%C3%B3rdenes-de-saberes-desde</w:t>
        </w:r>
      </w:hyperlink>
      <w:r>
        <w:rPr>
          <w:rFonts w:ascii="Times New Roman" w:eastAsia="Times New Roman" w:hAnsi="Times New Roman" w:cs="Times New Roman"/>
          <w:sz w:val="24"/>
          <w:szCs w:val="24"/>
        </w:rPr>
        <w:t xml:space="preserve">. </w:t>
      </w:r>
    </w:p>
    <w:p w14:paraId="00000062"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Lamoyi</w:t>
      </w:r>
      <w:proofErr w:type="spellEnd"/>
      <w:r>
        <w:rPr>
          <w:rFonts w:ascii="Times New Roman" w:eastAsia="Times New Roman" w:hAnsi="Times New Roman" w:cs="Times New Roman"/>
          <w:sz w:val="24"/>
          <w:szCs w:val="24"/>
        </w:rPr>
        <w:t>, Carla, “</w:t>
      </w:r>
      <w:proofErr w:type="spellStart"/>
      <w:r>
        <w:rPr>
          <w:rFonts w:ascii="Times New Roman" w:eastAsia="Times New Roman" w:hAnsi="Times New Roman" w:cs="Times New Roman"/>
          <w:sz w:val="24"/>
          <w:szCs w:val="24"/>
        </w:rPr>
        <w:t>Desculonización</w:t>
      </w:r>
      <w:proofErr w:type="spellEnd"/>
      <w:r>
        <w:rPr>
          <w:rFonts w:ascii="Times New Roman" w:eastAsia="Times New Roman" w:hAnsi="Times New Roman" w:cs="Times New Roman"/>
          <w:sz w:val="24"/>
          <w:szCs w:val="24"/>
        </w:rPr>
        <w:t xml:space="preserve"> y otros órdenes de saberes desde el baile. Entrevista a Jenny Granado”, en </w:t>
      </w:r>
      <w:r>
        <w:rPr>
          <w:rFonts w:ascii="Times New Roman" w:eastAsia="Times New Roman" w:hAnsi="Times New Roman" w:cs="Times New Roman"/>
          <w:i/>
          <w:sz w:val="24"/>
          <w:szCs w:val="24"/>
        </w:rPr>
        <w:t>Revista sentimental</w:t>
      </w:r>
      <w:r>
        <w:rPr>
          <w:rFonts w:ascii="Times New Roman" w:eastAsia="Times New Roman" w:hAnsi="Times New Roman" w:cs="Times New Roman"/>
          <w:sz w:val="24"/>
          <w:szCs w:val="24"/>
        </w:rPr>
        <w:t xml:space="preserve">, 24 de marzo de 2021, URL= </w:t>
      </w:r>
      <w:hyperlink r:id="rId9">
        <w:r>
          <w:rPr>
            <w:rFonts w:ascii="Times New Roman" w:eastAsia="Times New Roman" w:hAnsi="Times New Roman" w:cs="Times New Roman"/>
            <w:color w:val="1155CC"/>
            <w:sz w:val="24"/>
            <w:szCs w:val="24"/>
            <w:u w:val="single"/>
          </w:rPr>
          <w:t>https://revistasentimental.tumblr.com/post/646586080288718848/desculonizaci%C3%B3n-y-otros-%C3%B3rdenes-de-saberes-desde</w:t>
        </w:r>
      </w:hyperlink>
      <w:r>
        <w:rPr>
          <w:rFonts w:ascii="Times New Roman" w:eastAsia="Times New Roman" w:hAnsi="Times New Roman" w:cs="Times New Roman"/>
          <w:sz w:val="24"/>
          <w:szCs w:val="24"/>
        </w:rPr>
        <w:t xml:space="preserve">. </w:t>
      </w:r>
    </w:p>
    <w:p w14:paraId="00000063"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Martínez Ruiz, Rosaura, </w:t>
      </w:r>
      <w:r>
        <w:rPr>
          <w:rFonts w:ascii="Times New Roman" w:eastAsia="Times New Roman" w:hAnsi="Times New Roman" w:cs="Times New Roman"/>
          <w:i/>
          <w:sz w:val="24"/>
          <w:szCs w:val="24"/>
        </w:rPr>
        <w:t>Eros. Más allá de la pulsión de muerte</w:t>
      </w:r>
      <w:r>
        <w:rPr>
          <w:rFonts w:ascii="Times New Roman" w:eastAsia="Times New Roman" w:hAnsi="Times New Roman" w:cs="Times New Roman"/>
          <w:sz w:val="24"/>
          <w:szCs w:val="24"/>
        </w:rPr>
        <w:t>, México, Siglo XXI - UNAM, 2018.</w:t>
      </w:r>
    </w:p>
    <w:p w14:paraId="00000064" w14:textId="77777777" w:rsidR="00D12A36" w:rsidRDefault="008A1E3E">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Martínez Ruiz, Rosaura, </w:t>
      </w:r>
      <w:r>
        <w:rPr>
          <w:rFonts w:ascii="Times New Roman" w:eastAsia="Times New Roman" w:hAnsi="Times New Roman" w:cs="Times New Roman"/>
          <w:i/>
          <w:sz w:val="24"/>
          <w:szCs w:val="24"/>
        </w:rPr>
        <w:t xml:space="preserve">Psicoanálisis freudiano: una lectura desde la </w:t>
      </w:r>
      <w:proofErr w:type="spellStart"/>
      <w:r>
        <w:rPr>
          <w:rFonts w:ascii="Times New Roman" w:eastAsia="Times New Roman" w:hAnsi="Times New Roman" w:cs="Times New Roman"/>
          <w:i/>
          <w:sz w:val="24"/>
          <w:szCs w:val="24"/>
        </w:rPr>
        <w:t>inscripcionalidad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derridiana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[tesis doctoral]</w:t>
      </w:r>
      <w:r>
        <w:rPr>
          <w:rFonts w:ascii="Times New Roman" w:eastAsia="Times New Roman" w:hAnsi="Times New Roman" w:cs="Times New Roman"/>
          <w:sz w:val="24"/>
          <w:szCs w:val="24"/>
        </w:rPr>
        <w:t>, Facultad de Filosofía y Letras, UNAM, 2007.</w:t>
      </w:r>
    </w:p>
    <w:p w14:paraId="00000065"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Millett</w:t>
      </w:r>
      <w:proofErr w:type="spellEnd"/>
      <w:r>
        <w:rPr>
          <w:rFonts w:ascii="Times New Roman" w:eastAsia="Times New Roman" w:hAnsi="Times New Roman" w:cs="Times New Roman"/>
          <w:sz w:val="24"/>
          <w:szCs w:val="24"/>
        </w:rPr>
        <w:t xml:space="preserve">, Kate, </w:t>
      </w:r>
      <w:r>
        <w:rPr>
          <w:rFonts w:ascii="Times New Roman" w:eastAsia="Times New Roman" w:hAnsi="Times New Roman" w:cs="Times New Roman"/>
          <w:i/>
          <w:sz w:val="24"/>
          <w:szCs w:val="24"/>
        </w:rPr>
        <w:t>Política Sexual</w:t>
      </w:r>
      <w:r>
        <w:rPr>
          <w:rFonts w:ascii="Times New Roman" w:eastAsia="Times New Roman" w:hAnsi="Times New Roman" w:cs="Times New Roman"/>
          <w:sz w:val="24"/>
          <w:szCs w:val="24"/>
        </w:rPr>
        <w:t>, Madrid, Cátedra, 1995.</w:t>
      </w:r>
    </w:p>
    <w:p w14:paraId="00000066"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Muñoz Sánchez, María Teresa, “El discurso político. Notas para un acercamiento wittgensteiniano”, en </w:t>
      </w:r>
      <w:r>
        <w:rPr>
          <w:rFonts w:ascii="Times New Roman" w:eastAsia="Times New Roman" w:hAnsi="Times New Roman" w:cs="Times New Roman"/>
          <w:i/>
          <w:sz w:val="24"/>
          <w:szCs w:val="24"/>
        </w:rPr>
        <w:t>Signos Filosóficos</w:t>
      </w:r>
      <w:r>
        <w:rPr>
          <w:rFonts w:ascii="Times New Roman" w:eastAsia="Times New Roman" w:hAnsi="Times New Roman" w:cs="Times New Roman"/>
          <w:sz w:val="24"/>
          <w:szCs w:val="24"/>
        </w:rPr>
        <w:t>, vol. VI, núm. 12, julio-diciembre de 2004, pp. 93-115.</w:t>
      </w:r>
    </w:p>
    <w:p w14:paraId="00000067"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Pía Lara, María, </w:t>
      </w:r>
      <w:r>
        <w:rPr>
          <w:rFonts w:ascii="Times New Roman" w:eastAsia="Times New Roman" w:hAnsi="Times New Roman" w:cs="Times New Roman"/>
          <w:i/>
          <w:sz w:val="24"/>
          <w:szCs w:val="24"/>
        </w:rPr>
        <w:t xml:space="preserve">Narrar el mal. Una teoría </w:t>
      </w:r>
      <w:proofErr w:type="spellStart"/>
      <w:r>
        <w:rPr>
          <w:rFonts w:ascii="Times New Roman" w:eastAsia="Times New Roman" w:hAnsi="Times New Roman" w:cs="Times New Roman"/>
          <w:i/>
          <w:sz w:val="24"/>
          <w:szCs w:val="24"/>
        </w:rPr>
        <w:t>posmetafísica</w:t>
      </w:r>
      <w:proofErr w:type="spellEnd"/>
      <w:r>
        <w:rPr>
          <w:rFonts w:ascii="Times New Roman" w:eastAsia="Times New Roman" w:hAnsi="Times New Roman" w:cs="Times New Roman"/>
          <w:i/>
          <w:sz w:val="24"/>
          <w:szCs w:val="24"/>
        </w:rPr>
        <w:t xml:space="preserve"> del juicio reflexionante</w:t>
      </w:r>
      <w:r>
        <w:rPr>
          <w:rFonts w:ascii="Times New Roman" w:eastAsia="Times New Roman" w:hAnsi="Times New Roman" w:cs="Times New Roman"/>
          <w:sz w:val="24"/>
          <w:szCs w:val="24"/>
        </w:rPr>
        <w:t>, Barcelona, Gedisa, 2009.</w:t>
      </w:r>
    </w:p>
    <w:p w14:paraId="00000068"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Sanín, Carolina, “Elogio del reguetón”, en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P. Salinas y J. P. Ruiz Núñez (eds.), </w:t>
      </w:r>
      <w:r>
        <w:rPr>
          <w:rFonts w:ascii="Times New Roman" w:eastAsia="Times New Roman" w:hAnsi="Times New Roman" w:cs="Times New Roman"/>
          <w:i/>
          <w:sz w:val="24"/>
          <w:szCs w:val="24"/>
        </w:rPr>
        <w:t>Vamos pal perreo. Historias, argüendes, poemas y dibujos sobre reguetón</w:t>
      </w:r>
      <w:r>
        <w:rPr>
          <w:rFonts w:ascii="Times New Roman" w:eastAsia="Times New Roman" w:hAnsi="Times New Roman" w:cs="Times New Roman"/>
          <w:sz w:val="24"/>
          <w:szCs w:val="24"/>
        </w:rPr>
        <w:t>. México, UNAM-Fruta Bomba, pp. 189-201.</w:t>
      </w:r>
    </w:p>
    <w:p w14:paraId="00000069" w14:textId="77777777" w:rsidR="00D12A36" w:rsidRDefault="008A1E3E">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Stavrakakis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Yannis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Laclau</w:t>
      </w:r>
      <w:proofErr w:type="spellEnd"/>
      <w:r>
        <w:rPr>
          <w:rFonts w:ascii="Times New Roman" w:eastAsia="Times New Roman" w:hAnsi="Times New Roman" w:cs="Times New Roman"/>
          <w:sz w:val="24"/>
          <w:szCs w:val="24"/>
        </w:rPr>
        <w:t xml:space="preserve"> con Lacan sobre la </w:t>
      </w:r>
      <w:proofErr w:type="spellStart"/>
      <w:r>
        <w:rPr>
          <w:rFonts w:ascii="Times New Roman" w:eastAsia="Times New Roman" w:hAnsi="Times New Roman" w:cs="Times New Roman"/>
          <w:i/>
          <w:sz w:val="24"/>
          <w:szCs w:val="24"/>
        </w:rPr>
        <w:t>jouissance</w:t>
      </w:r>
      <w:proofErr w:type="spellEnd"/>
      <w:r>
        <w:rPr>
          <w:rFonts w:ascii="Times New Roman" w:eastAsia="Times New Roman" w:hAnsi="Times New Roman" w:cs="Times New Roman"/>
          <w:sz w:val="24"/>
          <w:szCs w:val="24"/>
        </w:rPr>
        <w:t xml:space="preserve">: negociar los límites afectivos del discurso”, en </w:t>
      </w:r>
      <w:r>
        <w:rPr>
          <w:rFonts w:ascii="Times New Roman" w:eastAsia="Times New Roman" w:hAnsi="Times New Roman" w:cs="Times New Roman"/>
          <w:i/>
          <w:sz w:val="24"/>
          <w:szCs w:val="24"/>
        </w:rPr>
        <w:t>La izquierda lacaniana. Psicoanálisis, teoría, política</w:t>
      </w:r>
      <w:r>
        <w:rPr>
          <w:rFonts w:ascii="Times New Roman" w:eastAsia="Times New Roman" w:hAnsi="Times New Roman" w:cs="Times New Roman"/>
          <w:sz w:val="24"/>
          <w:szCs w:val="24"/>
        </w:rPr>
        <w:t>, Buenos Aires, Fondo de Cultura Económica, pp. 85-128.</w:t>
      </w:r>
    </w:p>
    <w:p w14:paraId="0000006A"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“Choque”, en </w:t>
      </w:r>
      <w:r>
        <w:rPr>
          <w:rFonts w:ascii="Times New Roman" w:eastAsia="Times New Roman" w:hAnsi="Times New Roman" w:cs="Times New Roman"/>
          <w:i/>
          <w:sz w:val="24"/>
          <w:szCs w:val="24"/>
        </w:rPr>
        <w:t>Diccionario de la Lengua Española</w:t>
      </w:r>
      <w:r>
        <w:rPr>
          <w:rFonts w:ascii="Times New Roman" w:eastAsia="Times New Roman" w:hAnsi="Times New Roman" w:cs="Times New Roman"/>
          <w:sz w:val="24"/>
          <w:szCs w:val="24"/>
        </w:rPr>
        <w:t xml:space="preserve">, URL= </w:t>
      </w:r>
      <w:hyperlink r:id="rId10" w:anchor="58zNlhM">
        <w:r>
          <w:rPr>
            <w:rFonts w:ascii="Times New Roman" w:eastAsia="Times New Roman" w:hAnsi="Times New Roman" w:cs="Times New Roman"/>
            <w:color w:val="1155CC"/>
            <w:sz w:val="24"/>
            <w:szCs w:val="24"/>
            <w:u w:val="single"/>
          </w:rPr>
          <w:t>https://dle.rae.es/choque#58zNlhM</w:t>
        </w:r>
      </w:hyperlink>
      <w:r>
        <w:rPr>
          <w:rFonts w:ascii="Times New Roman" w:eastAsia="Times New Roman" w:hAnsi="Times New Roman" w:cs="Times New Roman"/>
          <w:sz w:val="24"/>
          <w:szCs w:val="24"/>
        </w:rPr>
        <w:t xml:space="preserve">. </w:t>
      </w:r>
    </w:p>
    <w:p w14:paraId="0000006B"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“Sacudir”, en </w:t>
      </w:r>
      <w:r>
        <w:rPr>
          <w:rFonts w:ascii="Times New Roman" w:eastAsia="Times New Roman" w:hAnsi="Times New Roman" w:cs="Times New Roman"/>
          <w:i/>
          <w:sz w:val="24"/>
          <w:szCs w:val="24"/>
        </w:rPr>
        <w:t>Diccionario de la Lengua Española</w:t>
      </w:r>
      <w:r>
        <w:rPr>
          <w:rFonts w:ascii="Times New Roman" w:eastAsia="Times New Roman" w:hAnsi="Times New Roman" w:cs="Times New Roman"/>
          <w:sz w:val="24"/>
          <w:szCs w:val="24"/>
        </w:rPr>
        <w:t xml:space="preserve">, URL= </w:t>
      </w:r>
      <w:hyperlink r:id="rId11" w:anchor="Wy83HVH">
        <w:r>
          <w:rPr>
            <w:rFonts w:ascii="Times New Roman" w:eastAsia="Times New Roman" w:hAnsi="Times New Roman" w:cs="Times New Roman"/>
            <w:color w:val="1155CC"/>
            <w:sz w:val="24"/>
            <w:szCs w:val="24"/>
            <w:u w:val="single"/>
          </w:rPr>
          <w:t>https://dle.rae.es/sacudir#Wy83HVH</w:t>
        </w:r>
      </w:hyperlink>
      <w:r>
        <w:rPr>
          <w:rFonts w:ascii="Times New Roman" w:eastAsia="Times New Roman" w:hAnsi="Times New Roman" w:cs="Times New Roman"/>
          <w:sz w:val="24"/>
          <w:szCs w:val="24"/>
        </w:rPr>
        <w:t>.</w:t>
      </w:r>
    </w:p>
    <w:p w14:paraId="0000006C" w14:textId="77777777" w:rsidR="00D12A36" w:rsidRDefault="00D12A36">
      <w:pPr>
        <w:spacing w:line="360" w:lineRule="auto"/>
        <w:jc w:val="both"/>
        <w:rPr>
          <w:rFonts w:ascii="Times New Roman" w:eastAsia="Times New Roman" w:hAnsi="Times New Roman" w:cs="Times New Roman"/>
          <w:sz w:val="24"/>
          <w:szCs w:val="24"/>
        </w:rPr>
      </w:pPr>
    </w:p>
    <w:p w14:paraId="0000006D" w14:textId="77777777" w:rsidR="00D12A36" w:rsidRDefault="008A1E3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D12A36">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FC49" w14:textId="77777777" w:rsidR="004B31BE" w:rsidRDefault="004B31BE">
      <w:pPr>
        <w:spacing w:line="240" w:lineRule="auto"/>
      </w:pPr>
      <w:r>
        <w:separator/>
      </w:r>
    </w:p>
  </w:endnote>
  <w:endnote w:type="continuationSeparator" w:id="0">
    <w:p w14:paraId="06120AD1" w14:textId="77777777" w:rsidR="004B31BE" w:rsidRDefault="004B3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B7ADC90" w:rsidR="00D12A36" w:rsidRDefault="008A1E3E">
    <w:pPr>
      <w:jc w:val="center"/>
      <w:rPr>
        <w:rFonts w:ascii="Times New Roman" w:eastAsia="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EF0337">
      <w:rPr>
        <w:rFonts w:ascii="Times New Roman" w:eastAsia="Times New Roman" w:hAnsi="Times New Roman" w:cs="Times New Roman"/>
        <w:b/>
        <w:noProof/>
      </w:rPr>
      <w:t>1</w:t>
    </w:r>
    <w:r>
      <w:rPr>
        <w:rFonts w:ascii="Times New Roman" w:eastAsia="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0E63" w14:textId="77777777" w:rsidR="004B31BE" w:rsidRDefault="004B31BE">
      <w:pPr>
        <w:spacing w:line="240" w:lineRule="auto"/>
      </w:pPr>
      <w:r>
        <w:separator/>
      </w:r>
    </w:p>
  </w:footnote>
  <w:footnote w:type="continuationSeparator" w:id="0">
    <w:p w14:paraId="3C3E66F1" w14:textId="77777777" w:rsidR="004B31BE" w:rsidRDefault="004B31BE">
      <w:pPr>
        <w:spacing w:line="240" w:lineRule="auto"/>
      </w:pPr>
      <w:r>
        <w:continuationSeparator/>
      </w:r>
    </w:p>
  </w:footnote>
  <w:footnote w:id="1">
    <w:p w14:paraId="000000A4"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diferencia del juicio determinante, donde sí hay un concepto o principio ya dado que reúne y organiza de antemano la recepción que procede de la sensibilidad.</w:t>
      </w:r>
    </w:p>
  </w:footnote>
  <w:footnote w:id="2">
    <w:p w14:paraId="0000006E"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Hannah Arendt, </w:t>
      </w:r>
      <w:r>
        <w:rPr>
          <w:rFonts w:ascii="Times New Roman" w:eastAsia="Times New Roman" w:hAnsi="Times New Roman" w:cs="Times New Roman"/>
          <w:i/>
          <w:sz w:val="20"/>
          <w:szCs w:val="20"/>
        </w:rPr>
        <w:t>Sobre la revolución</w:t>
      </w:r>
      <w:r>
        <w:rPr>
          <w:rFonts w:ascii="Times New Roman" w:eastAsia="Times New Roman" w:hAnsi="Times New Roman" w:cs="Times New Roman"/>
          <w:sz w:val="20"/>
          <w:szCs w:val="20"/>
        </w:rPr>
        <w:t xml:space="preserve">, Madrid, Alianza, 2006, pp. 114-155. En dicho texto, Arendt dedica un comentario crítico a los peligros que acarrea la compasión, por cuanto mantiene los asuntos políticos anclados a una visión acotada de quien padece y, en consecuencia, impide la discusión o tratamiento general de los asuntos que conciernen al vivir juntos, tal como sostiene en </w:t>
      </w:r>
      <w:r>
        <w:rPr>
          <w:rFonts w:ascii="Times New Roman" w:eastAsia="Times New Roman" w:hAnsi="Times New Roman" w:cs="Times New Roman"/>
          <w:i/>
          <w:sz w:val="20"/>
          <w:szCs w:val="20"/>
        </w:rPr>
        <w:t>La condición humana</w:t>
      </w:r>
      <w:r>
        <w:rPr>
          <w:rFonts w:ascii="Times New Roman" w:eastAsia="Times New Roman" w:hAnsi="Times New Roman" w:cs="Times New Roman"/>
          <w:sz w:val="20"/>
          <w:szCs w:val="20"/>
        </w:rPr>
        <w:t>.</w:t>
      </w:r>
    </w:p>
  </w:footnote>
  <w:footnote w:id="3">
    <w:p w14:paraId="0000006F"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Pía Lara, </w:t>
      </w:r>
      <w:r>
        <w:rPr>
          <w:rFonts w:ascii="Times New Roman" w:eastAsia="Times New Roman" w:hAnsi="Times New Roman" w:cs="Times New Roman"/>
          <w:i/>
          <w:sz w:val="20"/>
          <w:szCs w:val="20"/>
        </w:rPr>
        <w:t>Narra el mal</w:t>
      </w:r>
      <w:r>
        <w:rPr>
          <w:rFonts w:ascii="Times New Roman" w:eastAsia="Times New Roman" w:hAnsi="Times New Roman" w:cs="Times New Roman"/>
          <w:sz w:val="20"/>
          <w:szCs w:val="20"/>
        </w:rPr>
        <w:t>, Barcelona, Gedisa, 2009, p. 17.</w:t>
      </w:r>
    </w:p>
  </w:footnote>
  <w:footnote w:id="4">
    <w:p w14:paraId="00000070" w14:textId="77777777" w:rsidR="00D12A36" w:rsidRPr="001F64F7" w:rsidRDefault="008A1E3E">
      <w:pPr>
        <w:spacing w:line="240" w:lineRule="auto"/>
        <w:jc w:val="both"/>
        <w:rPr>
          <w:rFonts w:ascii="Times New Roman" w:eastAsia="Times New Roman" w:hAnsi="Times New Roman" w:cs="Times New Roman"/>
          <w:sz w:val="20"/>
          <w:szCs w:val="20"/>
          <w:lang w:val="en-US"/>
        </w:rPr>
      </w:pPr>
      <w:r>
        <w:rPr>
          <w:vertAlign w:val="superscript"/>
        </w:rPr>
        <w:footnoteRef/>
      </w:r>
      <w:r>
        <w:rPr>
          <w:rFonts w:ascii="Times New Roman" w:eastAsia="Times New Roman" w:hAnsi="Times New Roman" w:cs="Times New Roman"/>
          <w:sz w:val="20"/>
          <w:szCs w:val="20"/>
        </w:rPr>
        <w:t xml:space="preserve"> Retomó esta idea del planteamiento de Linda Zerilli, quien en la misma línea que sigue este texto, apunta a transformar el dualismo mente-cuerpo, destacando la interrelación que hay entre el trabajo del pensamiento (la conceptualización) y la sensibilidad o la dimensión afectiva que está implicada en dicho trabajo. Así pues, la autora propone que el </w:t>
      </w:r>
      <w:r>
        <w:rPr>
          <w:rFonts w:ascii="Times New Roman" w:eastAsia="Times New Roman" w:hAnsi="Times New Roman" w:cs="Times New Roman"/>
          <w:i/>
          <w:sz w:val="20"/>
          <w:szCs w:val="20"/>
        </w:rPr>
        <w:t>concepto es la forma del afecto</w:t>
      </w:r>
      <w:r>
        <w:rPr>
          <w:rFonts w:ascii="Times New Roman" w:eastAsia="Times New Roman" w:hAnsi="Times New Roman" w:cs="Times New Roman"/>
          <w:sz w:val="20"/>
          <w:szCs w:val="20"/>
        </w:rPr>
        <w:t xml:space="preserve">. </w:t>
      </w:r>
      <w:r w:rsidRPr="001F64F7">
        <w:rPr>
          <w:rFonts w:ascii="Times New Roman" w:eastAsia="Times New Roman" w:hAnsi="Times New Roman" w:cs="Times New Roman"/>
          <w:sz w:val="20"/>
          <w:szCs w:val="20"/>
          <w:lang w:val="en-US"/>
        </w:rPr>
        <w:t xml:space="preserve">Linda Zerilli, “The Turn to Affect and the Problem of Judgement”, </w:t>
      </w:r>
      <w:proofErr w:type="spellStart"/>
      <w:r w:rsidRPr="001F64F7">
        <w:rPr>
          <w:rFonts w:ascii="Times New Roman" w:eastAsia="Times New Roman" w:hAnsi="Times New Roman" w:cs="Times New Roman"/>
          <w:sz w:val="20"/>
          <w:szCs w:val="20"/>
          <w:lang w:val="en-US"/>
        </w:rPr>
        <w:t>en</w:t>
      </w:r>
      <w:proofErr w:type="spellEnd"/>
      <w:r w:rsidRPr="001F64F7">
        <w:rPr>
          <w:rFonts w:ascii="Times New Roman" w:eastAsia="Times New Roman" w:hAnsi="Times New Roman" w:cs="Times New Roman"/>
          <w:sz w:val="20"/>
          <w:szCs w:val="20"/>
          <w:lang w:val="en-US"/>
        </w:rPr>
        <w:t xml:space="preserve"> </w:t>
      </w:r>
      <w:r w:rsidRPr="001F64F7">
        <w:rPr>
          <w:rFonts w:ascii="Times New Roman" w:eastAsia="Times New Roman" w:hAnsi="Times New Roman" w:cs="Times New Roman"/>
          <w:i/>
          <w:sz w:val="20"/>
          <w:szCs w:val="20"/>
          <w:lang w:val="en-US"/>
        </w:rPr>
        <w:t xml:space="preserve">New Literary History, </w:t>
      </w:r>
      <w:r w:rsidRPr="001F64F7">
        <w:rPr>
          <w:rFonts w:ascii="Times New Roman" w:eastAsia="Times New Roman" w:hAnsi="Times New Roman" w:cs="Times New Roman"/>
          <w:sz w:val="20"/>
          <w:szCs w:val="20"/>
          <w:lang w:val="en-US"/>
        </w:rPr>
        <w:t>2015, 46, pp. 261–286.</w:t>
      </w:r>
    </w:p>
  </w:footnote>
  <w:footnote w:id="5">
    <w:p w14:paraId="00000071"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Lenguaje, poder e identidad</w:t>
      </w:r>
      <w:r>
        <w:rPr>
          <w:rFonts w:ascii="Times New Roman" w:eastAsia="Times New Roman" w:hAnsi="Times New Roman" w:cs="Times New Roman"/>
          <w:sz w:val="20"/>
          <w:szCs w:val="20"/>
        </w:rPr>
        <w:t>, Madrid, Síntesis, 2004, p. 231.</w:t>
      </w:r>
    </w:p>
  </w:footnote>
  <w:footnote w:id="6">
    <w:p w14:paraId="00000072"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Hannah Arendt, </w:t>
      </w:r>
      <w:r>
        <w:rPr>
          <w:rFonts w:ascii="Times New Roman" w:eastAsia="Times New Roman" w:hAnsi="Times New Roman" w:cs="Times New Roman"/>
          <w:i/>
          <w:sz w:val="20"/>
          <w:szCs w:val="20"/>
        </w:rPr>
        <w:t>La condición humana</w:t>
      </w:r>
      <w:r>
        <w:rPr>
          <w:rFonts w:ascii="Times New Roman" w:eastAsia="Times New Roman" w:hAnsi="Times New Roman" w:cs="Times New Roman"/>
          <w:sz w:val="20"/>
          <w:szCs w:val="20"/>
        </w:rPr>
        <w:t>, Buenos Aires, Paidós, 2009.</w:t>
      </w:r>
    </w:p>
  </w:footnote>
  <w:footnote w:id="7">
    <w:p w14:paraId="00000073"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Hannah Arendt, </w:t>
      </w:r>
      <w:r>
        <w:rPr>
          <w:rFonts w:ascii="Times New Roman" w:eastAsia="Times New Roman" w:hAnsi="Times New Roman" w:cs="Times New Roman"/>
          <w:i/>
          <w:sz w:val="20"/>
          <w:szCs w:val="20"/>
        </w:rPr>
        <w:t>Conferencias sobre la filosofía política de Kant</w:t>
      </w:r>
      <w:r>
        <w:rPr>
          <w:rFonts w:ascii="Times New Roman" w:eastAsia="Times New Roman" w:hAnsi="Times New Roman" w:cs="Times New Roman"/>
          <w:sz w:val="20"/>
          <w:szCs w:val="20"/>
        </w:rPr>
        <w:t>, Buenos Aires, Paidós, 2003, p. 76.</w:t>
      </w:r>
    </w:p>
  </w:footnote>
  <w:footnote w:id="8">
    <w:p w14:paraId="00000074"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Miriam </w:t>
      </w:r>
      <w:proofErr w:type="spellStart"/>
      <w:r>
        <w:rPr>
          <w:rFonts w:ascii="Times New Roman" w:eastAsia="Times New Roman" w:hAnsi="Times New Roman" w:cs="Times New Roman"/>
          <w:sz w:val="20"/>
          <w:szCs w:val="20"/>
        </w:rPr>
        <w:t>Jerade</w:t>
      </w:r>
      <w:proofErr w:type="spellEnd"/>
      <w:r>
        <w:rPr>
          <w:rFonts w:ascii="Times New Roman" w:eastAsia="Times New Roman" w:hAnsi="Times New Roman" w:cs="Times New Roman"/>
          <w:sz w:val="20"/>
          <w:szCs w:val="20"/>
        </w:rPr>
        <w:t xml:space="preserve">, “Constitución y exclusión. Performatividad y espacio público en Hannah Arendt y </w:t>
      </w:r>
      <w:proofErr w:type="spellStart"/>
      <w:r>
        <w:rPr>
          <w:rFonts w:ascii="Times New Roman" w:eastAsia="Times New Roman" w:hAnsi="Times New Roman" w:cs="Times New Roman"/>
          <w:sz w:val="20"/>
          <w:szCs w:val="20"/>
        </w:rPr>
        <w:t>Frantz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Fanon</w:t>
      </w:r>
      <w:proofErr w:type="spellEnd"/>
      <w:r>
        <w:rPr>
          <w:rFonts w:ascii="Times New Roman" w:eastAsia="Times New Roman" w:hAnsi="Times New Roman" w:cs="Times New Roman"/>
          <w:sz w:val="20"/>
          <w:szCs w:val="20"/>
        </w:rPr>
        <w:t xml:space="preserve">”, en </w:t>
      </w:r>
      <w:r>
        <w:rPr>
          <w:rFonts w:ascii="Times New Roman" w:eastAsia="Times New Roman" w:hAnsi="Times New Roman" w:cs="Times New Roman"/>
          <w:i/>
          <w:sz w:val="20"/>
          <w:szCs w:val="20"/>
        </w:rPr>
        <w:t>Revista Mexicana de Ciencias Políticas y Sociales</w:t>
      </w:r>
      <w:r>
        <w:rPr>
          <w:rFonts w:ascii="Times New Roman" w:eastAsia="Times New Roman" w:hAnsi="Times New Roman" w:cs="Times New Roman"/>
          <w:sz w:val="20"/>
          <w:szCs w:val="20"/>
        </w:rPr>
        <w:t>, núm. 241, enero-abril de 2021, p. 52.</w:t>
      </w:r>
    </w:p>
  </w:footnote>
  <w:footnote w:id="9">
    <w:p w14:paraId="00000075"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Miriam </w:t>
      </w:r>
      <w:proofErr w:type="spellStart"/>
      <w:r>
        <w:rPr>
          <w:rFonts w:ascii="Times New Roman" w:eastAsia="Times New Roman" w:hAnsi="Times New Roman" w:cs="Times New Roman"/>
          <w:sz w:val="20"/>
          <w:szCs w:val="20"/>
        </w:rPr>
        <w:t>Jerade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Violencia. Una lectura desde la deconstrucción de Jacques Derrida</w:t>
      </w:r>
      <w:r>
        <w:rPr>
          <w:rFonts w:ascii="Times New Roman" w:eastAsia="Times New Roman" w:hAnsi="Times New Roman" w:cs="Times New Roman"/>
          <w:sz w:val="20"/>
          <w:szCs w:val="20"/>
        </w:rPr>
        <w:t>, Santiago, Metales Pesados, 2018, p. 38.</w:t>
      </w:r>
    </w:p>
  </w:footnote>
  <w:footnote w:id="10">
    <w:p w14:paraId="00000076"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Teresa Muñoz, “El discurso político. Notas para un acercamiento wittgensteiniano”, en </w:t>
      </w:r>
      <w:r>
        <w:rPr>
          <w:rFonts w:ascii="Times New Roman" w:eastAsia="Times New Roman" w:hAnsi="Times New Roman" w:cs="Times New Roman"/>
          <w:i/>
          <w:sz w:val="20"/>
          <w:szCs w:val="20"/>
        </w:rPr>
        <w:t>Signos Filosóficos</w:t>
      </w:r>
      <w:r>
        <w:rPr>
          <w:rFonts w:ascii="Times New Roman" w:eastAsia="Times New Roman" w:hAnsi="Times New Roman" w:cs="Times New Roman"/>
          <w:sz w:val="20"/>
          <w:szCs w:val="20"/>
        </w:rPr>
        <w:t>, vol. VI, núm. 12, julio-diciembre de 2004, p. 99.</w:t>
      </w:r>
    </w:p>
  </w:footnote>
  <w:footnote w:id="11">
    <w:p w14:paraId="00000078"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Pía Lara,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83.</w:t>
      </w:r>
    </w:p>
  </w:footnote>
  <w:footnote w:id="12">
    <w:p w14:paraId="00000079"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114. Las cursivas son mías.</w:t>
      </w:r>
    </w:p>
  </w:footnote>
  <w:footnote w:id="13">
    <w:p w14:paraId="0000007A" w14:textId="77777777" w:rsidR="00D12A36" w:rsidRPr="001F64F7" w:rsidRDefault="008A1E3E">
      <w:pPr>
        <w:spacing w:line="240" w:lineRule="auto"/>
        <w:rPr>
          <w:rFonts w:ascii="Times New Roman" w:eastAsia="Times New Roman" w:hAnsi="Times New Roman" w:cs="Times New Roman"/>
          <w:sz w:val="20"/>
          <w:szCs w:val="20"/>
          <w:lang w:val="en-US"/>
        </w:rPr>
      </w:pPr>
      <w:r>
        <w:rPr>
          <w:vertAlign w:val="superscript"/>
        </w:rPr>
        <w:footnoteRef/>
      </w:r>
      <w:r w:rsidRPr="001F64F7">
        <w:rPr>
          <w:rFonts w:ascii="Times New Roman" w:eastAsia="Times New Roman" w:hAnsi="Times New Roman" w:cs="Times New Roman"/>
          <w:sz w:val="20"/>
          <w:szCs w:val="20"/>
          <w:lang w:val="en-US"/>
        </w:rPr>
        <w:t xml:space="preserve"> </w:t>
      </w:r>
      <w:r w:rsidRPr="001F64F7">
        <w:rPr>
          <w:rFonts w:ascii="Times New Roman" w:eastAsia="Times New Roman" w:hAnsi="Times New Roman" w:cs="Times New Roman"/>
          <w:i/>
          <w:sz w:val="20"/>
          <w:szCs w:val="20"/>
          <w:lang w:val="en-US"/>
        </w:rPr>
        <w:t>Ibid</w:t>
      </w:r>
      <w:r w:rsidRPr="001F64F7">
        <w:rPr>
          <w:rFonts w:ascii="Times New Roman" w:eastAsia="Times New Roman" w:hAnsi="Times New Roman" w:cs="Times New Roman"/>
          <w:sz w:val="20"/>
          <w:szCs w:val="20"/>
          <w:lang w:val="en-US"/>
        </w:rPr>
        <w:t>., p. 53.</w:t>
      </w:r>
    </w:p>
  </w:footnote>
  <w:footnote w:id="14">
    <w:p w14:paraId="0000007B" w14:textId="77777777" w:rsidR="00D12A36" w:rsidRPr="001F64F7" w:rsidRDefault="008A1E3E">
      <w:pPr>
        <w:spacing w:line="240" w:lineRule="auto"/>
        <w:rPr>
          <w:rFonts w:ascii="Times New Roman" w:eastAsia="Times New Roman" w:hAnsi="Times New Roman" w:cs="Times New Roman"/>
          <w:sz w:val="20"/>
          <w:szCs w:val="20"/>
          <w:lang w:val="en-US"/>
        </w:rPr>
      </w:pPr>
      <w:r>
        <w:rPr>
          <w:vertAlign w:val="superscript"/>
        </w:rPr>
        <w:footnoteRef/>
      </w:r>
      <w:r w:rsidRPr="001F64F7">
        <w:rPr>
          <w:rFonts w:ascii="Times New Roman" w:eastAsia="Times New Roman" w:hAnsi="Times New Roman" w:cs="Times New Roman"/>
          <w:sz w:val="20"/>
          <w:szCs w:val="20"/>
          <w:lang w:val="en-US"/>
        </w:rPr>
        <w:t xml:space="preserve"> </w:t>
      </w:r>
      <w:r w:rsidRPr="001F64F7">
        <w:rPr>
          <w:rFonts w:ascii="Times New Roman" w:eastAsia="Times New Roman" w:hAnsi="Times New Roman" w:cs="Times New Roman"/>
          <w:i/>
          <w:sz w:val="20"/>
          <w:szCs w:val="20"/>
          <w:lang w:val="en-US"/>
        </w:rPr>
        <w:t>Ibid</w:t>
      </w:r>
      <w:r w:rsidRPr="001F64F7">
        <w:rPr>
          <w:rFonts w:ascii="Times New Roman" w:eastAsia="Times New Roman" w:hAnsi="Times New Roman" w:cs="Times New Roman"/>
          <w:sz w:val="20"/>
          <w:szCs w:val="20"/>
          <w:lang w:val="en-US"/>
        </w:rPr>
        <w:t>., p. 47.</w:t>
      </w:r>
    </w:p>
  </w:footnote>
  <w:footnote w:id="15">
    <w:p w14:paraId="0000007C" w14:textId="77777777" w:rsidR="00D12A36" w:rsidRPr="001F64F7" w:rsidRDefault="008A1E3E">
      <w:pPr>
        <w:spacing w:line="240" w:lineRule="auto"/>
        <w:rPr>
          <w:rFonts w:ascii="Times New Roman" w:eastAsia="Times New Roman" w:hAnsi="Times New Roman" w:cs="Times New Roman"/>
          <w:sz w:val="20"/>
          <w:szCs w:val="20"/>
          <w:lang w:val="en-US"/>
        </w:rPr>
      </w:pPr>
      <w:r>
        <w:rPr>
          <w:vertAlign w:val="superscript"/>
        </w:rPr>
        <w:footnoteRef/>
      </w:r>
      <w:r w:rsidRPr="001F64F7">
        <w:rPr>
          <w:rFonts w:ascii="Times New Roman" w:eastAsia="Times New Roman" w:hAnsi="Times New Roman" w:cs="Times New Roman"/>
          <w:sz w:val="20"/>
          <w:szCs w:val="20"/>
          <w:lang w:val="en-US"/>
        </w:rPr>
        <w:t xml:space="preserve"> </w:t>
      </w:r>
      <w:r w:rsidRPr="001F64F7">
        <w:rPr>
          <w:rFonts w:ascii="Times New Roman" w:eastAsia="Times New Roman" w:hAnsi="Times New Roman" w:cs="Times New Roman"/>
          <w:i/>
          <w:sz w:val="20"/>
          <w:szCs w:val="20"/>
          <w:lang w:val="en-US"/>
        </w:rPr>
        <w:t>Ibid</w:t>
      </w:r>
      <w:r w:rsidRPr="001F64F7">
        <w:rPr>
          <w:rFonts w:ascii="Times New Roman" w:eastAsia="Times New Roman" w:hAnsi="Times New Roman" w:cs="Times New Roman"/>
          <w:sz w:val="20"/>
          <w:szCs w:val="20"/>
          <w:lang w:val="en-US"/>
        </w:rPr>
        <w:t>., p. 57.</w:t>
      </w:r>
    </w:p>
  </w:footnote>
  <w:footnote w:id="16">
    <w:p w14:paraId="0000007D"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Kate </w:t>
      </w:r>
      <w:proofErr w:type="spellStart"/>
      <w:r>
        <w:rPr>
          <w:rFonts w:ascii="Times New Roman" w:eastAsia="Times New Roman" w:hAnsi="Times New Roman" w:cs="Times New Roman"/>
          <w:sz w:val="20"/>
          <w:szCs w:val="20"/>
        </w:rPr>
        <w:t>Millett</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Política Sexual</w:t>
      </w:r>
      <w:r>
        <w:rPr>
          <w:rFonts w:ascii="Times New Roman" w:eastAsia="Times New Roman" w:hAnsi="Times New Roman" w:cs="Times New Roman"/>
          <w:sz w:val="20"/>
          <w:szCs w:val="20"/>
        </w:rPr>
        <w:t>, Madrid, Cátedra, 1995, pp. 67-70.</w:t>
      </w:r>
    </w:p>
  </w:footnote>
  <w:footnote w:id="17">
    <w:p w14:paraId="0000007E"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Pía Lara,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36.</w:t>
      </w:r>
    </w:p>
  </w:footnote>
  <w:footnote w:id="18">
    <w:p w14:paraId="0000007F" w14:textId="3CBC739D"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Como se mencionaba, tales particulares pueden ir desde lo personal hasta lo nacional o regional. Por ejemplo, </w:t>
      </w:r>
      <w:proofErr w:type="spellStart"/>
      <w:r>
        <w:rPr>
          <w:rFonts w:ascii="Times New Roman" w:eastAsia="Times New Roman" w:hAnsi="Times New Roman" w:cs="Times New Roman"/>
          <w:sz w:val="20"/>
          <w:szCs w:val="20"/>
        </w:rPr>
        <w:t>Carole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Pateman</w:t>
      </w:r>
      <w:proofErr w:type="spellEnd"/>
      <w:r>
        <w:rPr>
          <w:rFonts w:ascii="Times New Roman" w:eastAsia="Times New Roman" w:hAnsi="Times New Roman" w:cs="Times New Roman"/>
          <w:sz w:val="20"/>
          <w:szCs w:val="20"/>
        </w:rPr>
        <w:t xml:space="preserve"> en su </w:t>
      </w:r>
      <w:r>
        <w:rPr>
          <w:rFonts w:ascii="Times New Roman" w:eastAsia="Times New Roman" w:hAnsi="Times New Roman" w:cs="Times New Roman"/>
          <w:i/>
          <w:sz w:val="20"/>
          <w:szCs w:val="20"/>
        </w:rPr>
        <w:t>Contrato sexual</w:t>
      </w:r>
      <w:r>
        <w:rPr>
          <w:rFonts w:ascii="Times New Roman" w:eastAsia="Times New Roman" w:hAnsi="Times New Roman" w:cs="Times New Roman"/>
          <w:sz w:val="20"/>
          <w:szCs w:val="20"/>
        </w:rPr>
        <w:t>, reconoce la</w:t>
      </w:r>
      <w:r w:rsidR="00C6653F">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existencias de dos formas particulares de patriarcado para occidente y, más precisamente, para la región euroatlántica entre los siglos XVI y XVIII: el patriarcado </w:t>
      </w:r>
      <w:r>
        <w:rPr>
          <w:rFonts w:ascii="Times New Roman" w:eastAsia="Times New Roman" w:hAnsi="Times New Roman" w:cs="Times New Roman"/>
          <w:i/>
          <w:sz w:val="20"/>
          <w:szCs w:val="20"/>
        </w:rPr>
        <w:t>tradicional</w:t>
      </w:r>
      <w:r>
        <w:rPr>
          <w:rFonts w:ascii="Times New Roman" w:eastAsia="Times New Roman" w:hAnsi="Times New Roman" w:cs="Times New Roman"/>
          <w:sz w:val="20"/>
          <w:szCs w:val="20"/>
        </w:rPr>
        <w:t xml:space="preserve"> centrado en el poder del </w:t>
      </w:r>
      <w:proofErr w:type="spellStart"/>
      <w:r>
        <w:rPr>
          <w:rFonts w:ascii="Times New Roman" w:eastAsia="Times New Roman" w:hAnsi="Times New Roman" w:cs="Times New Roman"/>
          <w:i/>
          <w:sz w:val="20"/>
          <w:szCs w:val="20"/>
        </w:rPr>
        <w:t>pater</w:t>
      </w:r>
      <w:proofErr w:type="spellEnd"/>
      <w:r>
        <w:rPr>
          <w:rFonts w:ascii="Times New Roman" w:eastAsia="Times New Roman" w:hAnsi="Times New Roman" w:cs="Times New Roman"/>
          <w:i/>
          <w:sz w:val="20"/>
          <w:szCs w:val="20"/>
        </w:rPr>
        <w:t xml:space="preserve"> familias</w:t>
      </w:r>
      <w:r>
        <w:rPr>
          <w:rFonts w:ascii="Times New Roman" w:eastAsia="Times New Roman" w:hAnsi="Times New Roman" w:cs="Times New Roman"/>
          <w:sz w:val="20"/>
          <w:szCs w:val="20"/>
        </w:rPr>
        <w:t xml:space="preserve"> y los monarcas; y el patriarcado </w:t>
      </w:r>
      <w:r>
        <w:rPr>
          <w:rFonts w:ascii="Times New Roman" w:eastAsia="Times New Roman" w:hAnsi="Times New Roman" w:cs="Times New Roman"/>
          <w:i/>
          <w:sz w:val="20"/>
          <w:szCs w:val="20"/>
        </w:rPr>
        <w:t xml:space="preserve">contractual </w:t>
      </w:r>
      <w:r>
        <w:rPr>
          <w:rFonts w:ascii="Times New Roman" w:eastAsia="Times New Roman" w:hAnsi="Times New Roman" w:cs="Times New Roman"/>
          <w:sz w:val="20"/>
          <w:szCs w:val="20"/>
        </w:rPr>
        <w:t>o moderno que se articula en torno al contrato social. En épocas más recientes, el concepto ha sido repensado por el feminismo</w:t>
      </w:r>
      <w:r w:rsidR="00C665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comunitario de Bolivia, para entender cómo en América Latina se da un proceso de articulación entre patriarcados: el europeo y el ancestral a partir de la colonización. Esto sólo por mencionar dos ejemplos concretos del vínculo entre particularidad y generalidad que este concepto opera.</w:t>
      </w:r>
    </w:p>
  </w:footnote>
  <w:footnote w:id="19">
    <w:p w14:paraId="00000080"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idea del “sistema sexo-género” fue una respuesta crítica de Gayle </w:t>
      </w:r>
      <w:proofErr w:type="spellStart"/>
      <w:r>
        <w:rPr>
          <w:rFonts w:ascii="Times New Roman" w:eastAsia="Times New Roman" w:hAnsi="Times New Roman" w:cs="Times New Roman"/>
          <w:sz w:val="20"/>
          <w:szCs w:val="20"/>
        </w:rPr>
        <w:t>Rubin</w:t>
      </w:r>
      <w:proofErr w:type="spellEnd"/>
      <w:r>
        <w:rPr>
          <w:rFonts w:ascii="Times New Roman" w:eastAsia="Times New Roman" w:hAnsi="Times New Roman" w:cs="Times New Roman"/>
          <w:sz w:val="20"/>
          <w:szCs w:val="20"/>
        </w:rPr>
        <w:t xml:space="preserve"> ante el planteamiento de Kate </w:t>
      </w:r>
      <w:proofErr w:type="spellStart"/>
      <w:r>
        <w:rPr>
          <w:rFonts w:ascii="Times New Roman" w:eastAsia="Times New Roman" w:hAnsi="Times New Roman" w:cs="Times New Roman"/>
          <w:sz w:val="20"/>
          <w:szCs w:val="20"/>
        </w:rPr>
        <w:t>Millett</w:t>
      </w:r>
      <w:proofErr w:type="spellEnd"/>
      <w:r>
        <w:rPr>
          <w:rFonts w:ascii="Times New Roman" w:eastAsia="Times New Roman" w:hAnsi="Times New Roman" w:cs="Times New Roman"/>
          <w:sz w:val="20"/>
          <w:szCs w:val="20"/>
        </w:rPr>
        <w:t xml:space="preserve">, por considerar que “patriarcado” tenía resabios de universalidad y ahistoricidad. Véase al respecto: Gayle </w:t>
      </w:r>
      <w:proofErr w:type="spellStart"/>
      <w:r>
        <w:rPr>
          <w:rFonts w:ascii="Times New Roman" w:eastAsia="Times New Roman" w:hAnsi="Times New Roman" w:cs="Times New Roman"/>
          <w:sz w:val="20"/>
          <w:szCs w:val="20"/>
        </w:rPr>
        <w:t>Rubin</w:t>
      </w:r>
      <w:proofErr w:type="spellEnd"/>
      <w:r>
        <w:rPr>
          <w:rFonts w:ascii="Times New Roman" w:eastAsia="Times New Roman" w:hAnsi="Times New Roman" w:cs="Times New Roman"/>
          <w:sz w:val="20"/>
          <w:szCs w:val="20"/>
        </w:rPr>
        <w:t>, “Tráfico de mujeres: notas para una economía política del sexo”, en Marta Lamas (</w:t>
      </w:r>
      <w:proofErr w:type="spellStart"/>
      <w:r>
        <w:rPr>
          <w:rFonts w:ascii="Times New Roman" w:eastAsia="Times New Roman" w:hAnsi="Times New Roman" w:cs="Times New Roman"/>
          <w:sz w:val="20"/>
          <w:szCs w:val="20"/>
        </w:rPr>
        <w:t>comp.</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 género. La construcción cultural de la diferencia sexual</w:t>
      </w:r>
      <w:r>
        <w:rPr>
          <w:rFonts w:ascii="Times New Roman" w:eastAsia="Times New Roman" w:hAnsi="Times New Roman" w:cs="Times New Roman"/>
          <w:sz w:val="20"/>
          <w:szCs w:val="20"/>
        </w:rPr>
        <w:t>, México, PUEG - Miguel Ángel Porrúa, 2013, pp. 35-96.</w:t>
      </w:r>
    </w:p>
  </w:footnote>
  <w:footnote w:id="20">
    <w:p w14:paraId="00000081"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Pía Lara,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30.</w:t>
      </w:r>
    </w:p>
  </w:footnote>
  <w:footnote w:id="21">
    <w:p w14:paraId="00000082"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“Choque”, en </w:t>
      </w:r>
      <w:r>
        <w:rPr>
          <w:rFonts w:ascii="Times New Roman" w:eastAsia="Times New Roman" w:hAnsi="Times New Roman" w:cs="Times New Roman"/>
          <w:i/>
          <w:sz w:val="20"/>
          <w:szCs w:val="20"/>
        </w:rPr>
        <w:t>Diccionario de la Lengua Española</w:t>
      </w:r>
      <w:r>
        <w:rPr>
          <w:rFonts w:ascii="Times New Roman" w:eastAsia="Times New Roman" w:hAnsi="Times New Roman" w:cs="Times New Roman"/>
          <w:sz w:val="20"/>
          <w:szCs w:val="20"/>
        </w:rPr>
        <w:t xml:space="preserve">, URL= </w:t>
      </w:r>
      <w:hyperlink r:id="rId1" w:anchor="58zNlhM">
        <w:r>
          <w:rPr>
            <w:rFonts w:ascii="Times New Roman" w:eastAsia="Times New Roman" w:hAnsi="Times New Roman" w:cs="Times New Roman"/>
            <w:color w:val="1155CC"/>
            <w:sz w:val="20"/>
            <w:szCs w:val="20"/>
            <w:u w:val="single"/>
          </w:rPr>
          <w:t>https://dle.rae.es/choque#58zNlhM</w:t>
        </w:r>
      </w:hyperlink>
      <w:r>
        <w:rPr>
          <w:rFonts w:ascii="Times New Roman" w:eastAsia="Times New Roman" w:hAnsi="Times New Roman" w:cs="Times New Roman"/>
          <w:sz w:val="20"/>
          <w:szCs w:val="20"/>
        </w:rPr>
        <w:t xml:space="preserve">. </w:t>
      </w:r>
    </w:p>
  </w:footnote>
  <w:footnote w:id="22">
    <w:p w14:paraId="00000083" w14:textId="77777777" w:rsidR="00D12A36" w:rsidRDefault="008A1E3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“Sacudir”, en </w:t>
      </w:r>
      <w:r>
        <w:rPr>
          <w:rFonts w:ascii="Times New Roman" w:eastAsia="Times New Roman" w:hAnsi="Times New Roman" w:cs="Times New Roman"/>
          <w:i/>
          <w:sz w:val="20"/>
          <w:szCs w:val="20"/>
        </w:rPr>
        <w:t>Diccionario de la Lengua Española</w:t>
      </w:r>
      <w:r>
        <w:rPr>
          <w:rFonts w:ascii="Times New Roman" w:eastAsia="Times New Roman" w:hAnsi="Times New Roman" w:cs="Times New Roman"/>
          <w:sz w:val="20"/>
          <w:szCs w:val="20"/>
        </w:rPr>
        <w:t xml:space="preserve">, URL= </w:t>
      </w:r>
      <w:hyperlink r:id="rId2" w:anchor="Wy83HVH">
        <w:r>
          <w:rPr>
            <w:rFonts w:ascii="Times New Roman" w:eastAsia="Times New Roman" w:hAnsi="Times New Roman" w:cs="Times New Roman"/>
            <w:color w:val="1155CC"/>
            <w:sz w:val="20"/>
            <w:szCs w:val="20"/>
            <w:u w:val="single"/>
          </w:rPr>
          <w:t>https://dle.rae.es/sacudir#Wy83HVH</w:t>
        </w:r>
      </w:hyperlink>
      <w:r>
        <w:rPr>
          <w:rFonts w:ascii="Times New Roman" w:eastAsia="Times New Roman" w:hAnsi="Times New Roman" w:cs="Times New Roman"/>
          <w:sz w:val="20"/>
          <w:szCs w:val="20"/>
        </w:rPr>
        <w:t>.</w:t>
      </w:r>
      <w:r>
        <w:rPr>
          <w:sz w:val="20"/>
          <w:szCs w:val="20"/>
        </w:rPr>
        <w:t xml:space="preserve"> </w:t>
      </w:r>
    </w:p>
  </w:footnote>
  <w:footnote w:id="23">
    <w:p w14:paraId="00000084" w14:textId="24AC27E0"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Immanuel Kant, </w:t>
      </w:r>
      <w:r>
        <w:rPr>
          <w:rFonts w:ascii="Times New Roman" w:eastAsia="Times New Roman" w:hAnsi="Times New Roman" w:cs="Times New Roman"/>
          <w:i/>
          <w:sz w:val="20"/>
          <w:szCs w:val="20"/>
        </w:rPr>
        <w:t>Crítica del Juicio</w:t>
      </w:r>
      <w:r>
        <w:rPr>
          <w:rFonts w:ascii="Times New Roman" w:eastAsia="Times New Roman" w:hAnsi="Times New Roman" w:cs="Times New Roman"/>
          <w:sz w:val="20"/>
          <w:szCs w:val="20"/>
        </w:rPr>
        <w:t xml:space="preserve">, Madrid, Francisco </w:t>
      </w:r>
      <w:proofErr w:type="spellStart"/>
      <w:r>
        <w:rPr>
          <w:rFonts w:ascii="Times New Roman" w:eastAsia="Times New Roman" w:hAnsi="Times New Roman" w:cs="Times New Roman"/>
          <w:sz w:val="20"/>
          <w:szCs w:val="20"/>
        </w:rPr>
        <w:t>Iravedra</w:t>
      </w:r>
      <w:proofErr w:type="spellEnd"/>
      <w:r>
        <w:rPr>
          <w:rFonts w:ascii="Times New Roman" w:eastAsia="Times New Roman" w:hAnsi="Times New Roman" w:cs="Times New Roman"/>
          <w:sz w:val="20"/>
          <w:szCs w:val="20"/>
        </w:rPr>
        <w:t>, 1876, §IX, p. 51. Las cursivas son mías.</w:t>
      </w:r>
    </w:p>
  </w:footnote>
  <w:footnote w:id="24">
    <w:p w14:paraId="00000085"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§1, p. 39.</w:t>
      </w:r>
    </w:p>
  </w:footnote>
  <w:footnote w:id="25">
    <w:p w14:paraId="00000086"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w:t>
      </w:r>
      <w:proofErr w:type="spellStart"/>
      <w:r>
        <w:rPr>
          <w:rFonts w:ascii="Times New Roman" w:eastAsia="Times New Roman" w:hAnsi="Times New Roman" w:cs="Times New Roman"/>
          <w:i/>
          <w:sz w:val="20"/>
          <w:szCs w:val="20"/>
        </w:rPr>
        <w:t>sensus</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communis</w:t>
      </w:r>
      <w:proofErr w:type="spellEnd"/>
      <w:r>
        <w:rPr>
          <w:rFonts w:ascii="Times New Roman" w:eastAsia="Times New Roman" w:hAnsi="Times New Roman" w:cs="Times New Roman"/>
          <w:sz w:val="20"/>
          <w:szCs w:val="20"/>
        </w:rPr>
        <w:t xml:space="preserve">, según Kant, es la capacidad que todo ser humano tiene para integrarse en una comunidad y es lo que hace posible la comunicabilidad de los juicios, su publicidad. De ahí la posibilidad de una universalidad-subjetiva, es decir, un punto de encuentro entre el juicio particular y la convocatoria de un asentimiento general ante el mismo por parte de los demás.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§6, p. 46 - §VIII, p. 48.</w:t>
      </w:r>
    </w:p>
  </w:footnote>
  <w:footnote w:id="26">
    <w:p w14:paraId="00000087"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María Pía Lara,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pp. 125-129.</w:t>
      </w:r>
    </w:p>
  </w:footnote>
  <w:footnote w:id="27">
    <w:p w14:paraId="00000088"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Rosaura Martínez Ruiz, </w:t>
      </w:r>
      <w:r>
        <w:rPr>
          <w:rFonts w:ascii="Times New Roman" w:eastAsia="Times New Roman" w:hAnsi="Times New Roman" w:cs="Times New Roman"/>
          <w:i/>
          <w:sz w:val="20"/>
          <w:szCs w:val="20"/>
        </w:rPr>
        <w:t xml:space="preserve">Psicoanálisis freudiano: una lectura desde la </w:t>
      </w:r>
      <w:proofErr w:type="spellStart"/>
      <w:r>
        <w:rPr>
          <w:rFonts w:ascii="Times New Roman" w:eastAsia="Times New Roman" w:hAnsi="Times New Roman" w:cs="Times New Roman"/>
          <w:i/>
          <w:sz w:val="20"/>
          <w:szCs w:val="20"/>
        </w:rPr>
        <w:t>inscripcionalidad</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derridiana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[tesis doctoral]</w:t>
      </w:r>
      <w:r>
        <w:rPr>
          <w:rFonts w:ascii="Times New Roman" w:eastAsia="Times New Roman" w:hAnsi="Times New Roman" w:cs="Times New Roman"/>
          <w:sz w:val="20"/>
          <w:szCs w:val="20"/>
        </w:rPr>
        <w:t>, Facultad de Filosofía y Letras, UNAM, 2007, p. 34. Las cursivas son mías.</w:t>
      </w:r>
    </w:p>
  </w:footnote>
  <w:footnote w:id="28">
    <w:p w14:paraId="00000089"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Sigmund Freud, </w:t>
      </w:r>
      <w:r>
        <w:rPr>
          <w:rFonts w:ascii="Times New Roman" w:eastAsia="Times New Roman" w:hAnsi="Times New Roman" w:cs="Times New Roman"/>
          <w:i/>
          <w:sz w:val="20"/>
          <w:szCs w:val="20"/>
        </w:rPr>
        <w:t>Más allá del principio de placer</w:t>
      </w:r>
      <w:r>
        <w:rPr>
          <w:rFonts w:ascii="Times New Roman" w:eastAsia="Times New Roman" w:hAnsi="Times New Roman" w:cs="Times New Roman"/>
          <w:sz w:val="20"/>
          <w:szCs w:val="20"/>
        </w:rPr>
        <w:t xml:space="preserve">, en </w:t>
      </w:r>
      <w:r>
        <w:rPr>
          <w:rFonts w:ascii="Times New Roman" w:eastAsia="Times New Roman" w:hAnsi="Times New Roman" w:cs="Times New Roman"/>
          <w:i/>
          <w:sz w:val="20"/>
          <w:szCs w:val="20"/>
        </w:rPr>
        <w:t>Obras completas</w:t>
      </w:r>
      <w:r>
        <w:rPr>
          <w:rFonts w:ascii="Times New Roman" w:eastAsia="Times New Roman" w:hAnsi="Times New Roman" w:cs="Times New Roman"/>
          <w:sz w:val="20"/>
          <w:szCs w:val="20"/>
        </w:rPr>
        <w:t>, vol. XVIII, Trad. de José Luis Etcheverry, Buenos Aires, Amorrortu, 1992, p. 43.</w:t>
      </w:r>
    </w:p>
  </w:footnote>
  <w:footnote w:id="29">
    <w:p w14:paraId="0000008A"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38. Las cursivas son mías.</w:t>
      </w:r>
    </w:p>
  </w:footnote>
  <w:footnote w:id="30">
    <w:p w14:paraId="0000008B"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10.</w:t>
      </w:r>
    </w:p>
  </w:footnote>
  <w:footnote w:id="31">
    <w:p w14:paraId="0000008C"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Rosaura Martínez Ruiz, </w:t>
      </w:r>
      <w:r>
        <w:rPr>
          <w:rFonts w:ascii="Times New Roman" w:eastAsia="Times New Roman" w:hAnsi="Times New Roman" w:cs="Times New Roman"/>
          <w:i/>
          <w:sz w:val="20"/>
          <w:szCs w:val="20"/>
        </w:rPr>
        <w:t>Eros. Más allá de la pulsión de muerte</w:t>
      </w:r>
      <w:r>
        <w:rPr>
          <w:rFonts w:ascii="Times New Roman" w:eastAsia="Times New Roman" w:hAnsi="Times New Roman" w:cs="Times New Roman"/>
          <w:sz w:val="20"/>
          <w:szCs w:val="20"/>
        </w:rPr>
        <w:t>, México, Siglo XXI - UNAM, 2018, p. 45.</w:t>
      </w:r>
    </w:p>
  </w:footnote>
  <w:footnote w:id="32">
    <w:p w14:paraId="0000008E"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44.</w:t>
      </w:r>
    </w:p>
  </w:footnote>
  <w:footnote w:id="33">
    <w:p w14:paraId="0000008D"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Sigmund Freud, “Pulsiones y destinos de pulsión”, en </w:t>
      </w:r>
      <w:r>
        <w:rPr>
          <w:rFonts w:ascii="Times New Roman" w:eastAsia="Times New Roman" w:hAnsi="Times New Roman" w:cs="Times New Roman"/>
          <w:i/>
          <w:sz w:val="20"/>
          <w:szCs w:val="20"/>
        </w:rPr>
        <w:t>Obras completas</w:t>
      </w:r>
      <w:r>
        <w:rPr>
          <w:rFonts w:ascii="Times New Roman" w:eastAsia="Times New Roman" w:hAnsi="Times New Roman" w:cs="Times New Roman"/>
          <w:sz w:val="20"/>
          <w:szCs w:val="20"/>
        </w:rPr>
        <w:t>, vol. XIV, Trad. de José Luis Etcheverry, Buenos Aires, Amorrortu, 1992, p. 117.</w:t>
      </w:r>
    </w:p>
  </w:footnote>
  <w:footnote w:id="34">
    <w:p w14:paraId="0000008F"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Sigmund Freud, “Duelo y melancolía”, en </w:t>
      </w:r>
      <w:r>
        <w:rPr>
          <w:rFonts w:ascii="Times New Roman" w:eastAsia="Times New Roman" w:hAnsi="Times New Roman" w:cs="Times New Roman"/>
          <w:i/>
          <w:sz w:val="20"/>
          <w:szCs w:val="20"/>
        </w:rPr>
        <w:t>Obras completas</w:t>
      </w:r>
      <w:r>
        <w:rPr>
          <w:rFonts w:ascii="Times New Roman" w:eastAsia="Times New Roman" w:hAnsi="Times New Roman" w:cs="Times New Roman"/>
          <w:sz w:val="20"/>
          <w:szCs w:val="20"/>
        </w:rPr>
        <w:t>, vol. XIV, Trad. José Luis Etcheverry, Buenos Aires, Amorrortu, 1992, p. 243. Las cursivas son mías.</w:t>
      </w:r>
    </w:p>
  </w:footnote>
  <w:footnote w:id="35">
    <w:p w14:paraId="00000090"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Yannis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Stavrakakis</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Laclau</w:t>
      </w:r>
      <w:proofErr w:type="spellEnd"/>
      <w:r>
        <w:rPr>
          <w:rFonts w:ascii="Times New Roman" w:eastAsia="Times New Roman" w:hAnsi="Times New Roman" w:cs="Times New Roman"/>
          <w:sz w:val="20"/>
          <w:szCs w:val="20"/>
        </w:rPr>
        <w:t xml:space="preserve"> con Lacan sobre la </w:t>
      </w:r>
      <w:proofErr w:type="spellStart"/>
      <w:r>
        <w:rPr>
          <w:rFonts w:ascii="Times New Roman" w:eastAsia="Times New Roman" w:hAnsi="Times New Roman" w:cs="Times New Roman"/>
          <w:i/>
          <w:sz w:val="20"/>
          <w:szCs w:val="20"/>
        </w:rPr>
        <w:t>jouissance</w:t>
      </w:r>
      <w:proofErr w:type="spellEnd"/>
      <w:r>
        <w:rPr>
          <w:rFonts w:ascii="Times New Roman" w:eastAsia="Times New Roman" w:hAnsi="Times New Roman" w:cs="Times New Roman"/>
          <w:sz w:val="20"/>
          <w:szCs w:val="20"/>
        </w:rPr>
        <w:t xml:space="preserve">: negociar los límites afectivos del discurso”, en </w:t>
      </w:r>
      <w:r>
        <w:rPr>
          <w:rFonts w:ascii="Times New Roman" w:eastAsia="Times New Roman" w:hAnsi="Times New Roman" w:cs="Times New Roman"/>
          <w:i/>
          <w:sz w:val="20"/>
          <w:szCs w:val="20"/>
        </w:rPr>
        <w:t>La izquierda lacaniana. Psicoanálisis, teoría, política</w:t>
      </w:r>
      <w:r>
        <w:rPr>
          <w:rFonts w:ascii="Times New Roman" w:eastAsia="Times New Roman" w:hAnsi="Times New Roman" w:cs="Times New Roman"/>
          <w:sz w:val="20"/>
          <w:szCs w:val="20"/>
        </w:rPr>
        <w:t>. Buenos Aires: Fondo de Cultura Económica, p. 124.</w:t>
      </w:r>
    </w:p>
  </w:footnote>
  <w:footnote w:id="36">
    <w:p w14:paraId="00000091"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Ernesto </w:t>
      </w:r>
      <w:proofErr w:type="spellStart"/>
      <w:r>
        <w:rPr>
          <w:rFonts w:ascii="Times New Roman" w:eastAsia="Times New Roman" w:hAnsi="Times New Roman" w:cs="Times New Roman"/>
          <w:sz w:val="20"/>
          <w:szCs w:val="20"/>
        </w:rPr>
        <w:t>Laclau</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Glimpsing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Future: A </w:t>
      </w:r>
      <w:proofErr w:type="spellStart"/>
      <w:r>
        <w:rPr>
          <w:rFonts w:ascii="Times New Roman" w:eastAsia="Times New Roman" w:hAnsi="Times New Roman" w:cs="Times New Roman"/>
          <w:sz w:val="20"/>
          <w:szCs w:val="20"/>
        </w:rPr>
        <w:t>Reply</w:t>
      </w:r>
      <w:proofErr w:type="spellEnd"/>
      <w:r>
        <w:rPr>
          <w:rFonts w:ascii="Times New Roman" w:eastAsia="Times New Roman" w:hAnsi="Times New Roman" w:cs="Times New Roman"/>
          <w:sz w:val="20"/>
          <w:szCs w:val="20"/>
        </w:rPr>
        <w:t xml:space="preserve">”, citado en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107. El resaltado es mío.</w:t>
      </w:r>
    </w:p>
  </w:footnote>
  <w:footnote w:id="37">
    <w:p w14:paraId="00000092"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 96.</w:t>
      </w:r>
    </w:p>
  </w:footnote>
  <w:footnote w:id="38">
    <w:p w14:paraId="00000093"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Cuerpos que importan. Sobre los límites materiales y discursivos del “sexo”</w:t>
      </w:r>
      <w:r>
        <w:rPr>
          <w:rFonts w:ascii="Times New Roman" w:eastAsia="Times New Roman" w:hAnsi="Times New Roman" w:cs="Times New Roman"/>
          <w:sz w:val="20"/>
          <w:szCs w:val="20"/>
        </w:rPr>
        <w:t>, Buenos Aires, Paidós, 2002, p. 28.</w:t>
      </w:r>
    </w:p>
  </w:footnote>
  <w:footnote w:id="39">
    <w:p w14:paraId="00000094"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Mecanismos psíquicos del poder</w:t>
      </w:r>
      <w:r>
        <w:rPr>
          <w:rFonts w:ascii="Times New Roman" w:eastAsia="Times New Roman" w:hAnsi="Times New Roman" w:cs="Times New Roman"/>
          <w:sz w:val="20"/>
          <w:szCs w:val="20"/>
        </w:rPr>
        <w:t>, Madrid, Cátedra, 2017, p. 23.</w:t>
      </w:r>
    </w:p>
  </w:footnote>
  <w:footnote w:id="40">
    <w:p w14:paraId="00000095"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Cuerpos aliados y lucha política. Hacia una teoría performativa de la asamblea</w:t>
      </w:r>
      <w:r>
        <w:rPr>
          <w:rFonts w:ascii="Times New Roman" w:eastAsia="Times New Roman" w:hAnsi="Times New Roman" w:cs="Times New Roman"/>
          <w:sz w:val="20"/>
          <w:szCs w:val="20"/>
        </w:rPr>
        <w:t>, Buenos Aires, Paidós, 2017, p. 39.</w:t>
      </w:r>
    </w:p>
  </w:footnote>
  <w:footnote w:id="41">
    <w:p w14:paraId="00000096"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 xml:space="preserve">Mecanismos…,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27.</w:t>
      </w:r>
    </w:p>
  </w:footnote>
  <w:footnote w:id="42">
    <w:p w14:paraId="00000097"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Cuerpo que importan…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29.</w:t>
      </w:r>
    </w:p>
  </w:footnote>
  <w:footnote w:id="43">
    <w:p w14:paraId="00000098"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Sujetos del deseo. Recepciones hegelianas en la Francia del siglo XX</w:t>
      </w:r>
      <w:r>
        <w:rPr>
          <w:rFonts w:ascii="Times New Roman" w:eastAsia="Times New Roman" w:hAnsi="Times New Roman" w:cs="Times New Roman"/>
          <w:sz w:val="20"/>
          <w:szCs w:val="20"/>
        </w:rPr>
        <w:t>, Buenos Aires, Amorrortu, 2012, p. 37.</w:t>
      </w:r>
    </w:p>
  </w:footnote>
  <w:footnote w:id="44">
    <w:p w14:paraId="00000099"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 xml:space="preserve">Cuerpos que importan…,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111.</w:t>
      </w:r>
    </w:p>
  </w:footnote>
  <w:footnote w:id="45">
    <w:p w14:paraId="0000009A"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Ibid</w:t>
      </w:r>
      <w:r>
        <w:rPr>
          <w:rFonts w:ascii="Times New Roman" w:eastAsia="Times New Roman" w:hAnsi="Times New Roman" w:cs="Times New Roman"/>
          <w:sz w:val="20"/>
          <w:szCs w:val="20"/>
        </w:rPr>
        <w:t>., pp. 26-27.</w:t>
      </w:r>
    </w:p>
  </w:footnote>
  <w:footnote w:id="46">
    <w:p w14:paraId="0000009B"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La canción es una colaboración entre Luis Fonsi y el reggaetonero </w:t>
      </w:r>
      <w:proofErr w:type="spellStart"/>
      <w:r>
        <w:rPr>
          <w:rFonts w:ascii="Times New Roman" w:eastAsia="Times New Roman" w:hAnsi="Times New Roman" w:cs="Times New Roman"/>
          <w:sz w:val="20"/>
          <w:szCs w:val="20"/>
        </w:rPr>
        <w:t>Daddy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Yankee</w:t>
      </w:r>
      <w:proofErr w:type="spellEnd"/>
      <w:r>
        <w:rPr>
          <w:rFonts w:ascii="Times New Roman" w:eastAsia="Times New Roman" w:hAnsi="Times New Roman" w:cs="Times New Roman"/>
          <w:sz w:val="20"/>
          <w:szCs w:val="20"/>
        </w:rPr>
        <w:t xml:space="preserve">, que en el año de su lanzamiento (2017) se convirtió en la más escuchada de la historia hasta ese momento, contando con alrededor de 4,600 millones de reproducciones en el videoclip albergado en la plataforma YouTube. Redacción, “El récord mundial que ‘Despacito’, de Luis Fonsi, rompió </w:t>
      </w:r>
      <w:proofErr w:type="spellStart"/>
      <w:r>
        <w:rPr>
          <w:rFonts w:ascii="Times New Roman" w:eastAsia="Times New Roman" w:hAnsi="Times New Roman" w:cs="Times New Roman"/>
          <w:sz w:val="20"/>
          <w:szCs w:val="20"/>
        </w:rPr>
        <w:t>ra</w:t>
      </w:r>
      <w:proofErr w:type="spellEnd"/>
      <w:r>
        <w:rPr>
          <w:rFonts w:ascii="Times New Roman" w:eastAsia="Times New Roman" w:hAnsi="Times New Roman" w:cs="Times New Roman"/>
          <w:sz w:val="20"/>
          <w:szCs w:val="20"/>
        </w:rPr>
        <w:t>-pi-di-</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en </w:t>
      </w:r>
      <w:r>
        <w:rPr>
          <w:rFonts w:ascii="Times New Roman" w:eastAsia="Times New Roman" w:hAnsi="Times New Roman" w:cs="Times New Roman"/>
          <w:i/>
          <w:sz w:val="20"/>
          <w:szCs w:val="20"/>
        </w:rPr>
        <w:t>BBC Mundo</w:t>
      </w:r>
      <w:r>
        <w:rPr>
          <w:rFonts w:ascii="Times New Roman" w:eastAsia="Times New Roman" w:hAnsi="Times New Roman" w:cs="Times New Roman"/>
          <w:sz w:val="20"/>
          <w:szCs w:val="20"/>
        </w:rPr>
        <w:t xml:space="preserve">, 19 de julio de 2017, URL= </w:t>
      </w:r>
      <w:hyperlink r:id="rId3">
        <w:r>
          <w:rPr>
            <w:rFonts w:ascii="Times New Roman" w:eastAsia="Times New Roman" w:hAnsi="Times New Roman" w:cs="Times New Roman"/>
            <w:color w:val="1155CC"/>
            <w:sz w:val="20"/>
            <w:szCs w:val="20"/>
            <w:u w:val="single"/>
          </w:rPr>
          <w:t>https://www.bbc.com/mundo/noticias-40655055</w:t>
        </w:r>
      </w:hyperlink>
      <w:r>
        <w:rPr>
          <w:rFonts w:ascii="Times New Roman" w:eastAsia="Times New Roman" w:hAnsi="Times New Roman" w:cs="Times New Roman"/>
          <w:sz w:val="20"/>
          <w:szCs w:val="20"/>
        </w:rPr>
        <w:t xml:space="preserve">. </w:t>
      </w:r>
    </w:p>
  </w:footnote>
  <w:footnote w:id="47">
    <w:p w14:paraId="0000009C"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Rodrigo del Río Joglar, “Tres </w:t>
      </w:r>
      <w:proofErr w:type="spellStart"/>
      <w:r>
        <w:rPr>
          <w:rFonts w:ascii="Times New Roman" w:eastAsia="Times New Roman" w:hAnsi="Times New Roman" w:cs="Times New Roman"/>
          <w:sz w:val="20"/>
          <w:szCs w:val="20"/>
        </w:rPr>
        <w:t>dembow</w:t>
      </w:r>
      <w:proofErr w:type="spellEnd"/>
      <w:r>
        <w:rPr>
          <w:rFonts w:ascii="Times New Roman" w:eastAsia="Times New Roman" w:hAnsi="Times New Roman" w:cs="Times New Roman"/>
          <w:sz w:val="20"/>
          <w:szCs w:val="20"/>
        </w:rPr>
        <w:t xml:space="preserve"> fuera del Caribe”, en P. Salinas y J. P. Ruiz Núñez (eds.), </w:t>
      </w:r>
      <w:r>
        <w:rPr>
          <w:rFonts w:ascii="Times New Roman" w:eastAsia="Times New Roman" w:hAnsi="Times New Roman" w:cs="Times New Roman"/>
          <w:i/>
          <w:sz w:val="20"/>
          <w:szCs w:val="20"/>
        </w:rPr>
        <w:t>Vamos pal perreo. Historias, argüendes, poemas y dibujos sobre reguetón</w:t>
      </w:r>
      <w:r>
        <w:rPr>
          <w:rFonts w:ascii="Times New Roman" w:eastAsia="Times New Roman" w:hAnsi="Times New Roman" w:cs="Times New Roman"/>
          <w:sz w:val="20"/>
          <w:szCs w:val="20"/>
        </w:rPr>
        <w:t>. México: UNAM-Fruta Bomba, p. 163.</w:t>
      </w:r>
    </w:p>
  </w:footnote>
  <w:footnote w:id="48">
    <w:p w14:paraId="0000009D" w14:textId="77777777" w:rsidR="00D12A36" w:rsidRDefault="008A1E3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 xml:space="preserve">Cuerpos aliados…,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pp. 80-81.</w:t>
      </w:r>
    </w:p>
  </w:footnote>
  <w:footnote w:id="49">
    <w:p w14:paraId="0000009E"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Carla </w:t>
      </w:r>
      <w:proofErr w:type="spellStart"/>
      <w:r>
        <w:rPr>
          <w:rFonts w:ascii="Times New Roman" w:eastAsia="Times New Roman" w:hAnsi="Times New Roman" w:cs="Times New Roman"/>
          <w:sz w:val="20"/>
          <w:szCs w:val="20"/>
        </w:rPr>
        <w:t>Lamoyi</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Desculonización</w:t>
      </w:r>
      <w:proofErr w:type="spellEnd"/>
      <w:r>
        <w:rPr>
          <w:rFonts w:ascii="Times New Roman" w:eastAsia="Times New Roman" w:hAnsi="Times New Roman" w:cs="Times New Roman"/>
          <w:sz w:val="20"/>
          <w:szCs w:val="20"/>
        </w:rPr>
        <w:t xml:space="preserve"> y otros órdenes de saberes desde el baile. Entrevista a Jenny Granado”, en </w:t>
      </w:r>
      <w:r>
        <w:rPr>
          <w:rFonts w:ascii="Times New Roman" w:eastAsia="Times New Roman" w:hAnsi="Times New Roman" w:cs="Times New Roman"/>
          <w:i/>
          <w:sz w:val="20"/>
          <w:szCs w:val="20"/>
        </w:rPr>
        <w:t>Revista Sentimental</w:t>
      </w:r>
      <w:r>
        <w:rPr>
          <w:rFonts w:ascii="Times New Roman" w:eastAsia="Times New Roman" w:hAnsi="Times New Roman" w:cs="Times New Roman"/>
          <w:sz w:val="20"/>
          <w:szCs w:val="20"/>
        </w:rPr>
        <w:t xml:space="preserve">, 24 de marzo de 2021, URL= </w:t>
      </w:r>
      <w:hyperlink r:id="rId4">
        <w:r>
          <w:rPr>
            <w:rFonts w:ascii="Times New Roman" w:eastAsia="Times New Roman" w:hAnsi="Times New Roman" w:cs="Times New Roman"/>
            <w:color w:val="1155CC"/>
            <w:sz w:val="20"/>
            <w:szCs w:val="20"/>
            <w:u w:val="single"/>
          </w:rPr>
          <w:t>https://revistasentimental.tumblr.com/post/646586080288718848/desculonizaci%C3%B3n-y-otros-%C3%B3rdenes-de-saberes-desde</w:t>
        </w:r>
      </w:hyperlink>
      <w:r>
        <w:rPr>
          <w:rFonts w:ascii="Times New Roman" w:eastAsia="Times New Roman" w:hAnsi="Times New Roman" w:cs="Times New Roman"/>
          <w:sz w:val="20"/>
          <w:szCs w:val="20"/>
        </w:rPr>
        <w:t xml:space="preserve">. </w:t>
      </w:r>
    </w:p>
  </w:footnote>
  <w:footnote w:id="50">
    <w:p w14:paraId="0000009F"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Carla </w:t>
      </w:r>
      <w:proofErr w:type="spellStart"/>
      <w:r>
        <w:rPr>
          <w:rFonts w:ascii="Times New Roman" w:eastAsia="Times New Roman" w:hAnsi="Times New Roman" w:cs="Times New Roman"/>
          <w:sz w:val="20"/>
          <w:szCs w:val="20"/>
        </w:rPr>
        <w:t>Lamoyi</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Desculonización</w:t>
      </w:r>
      <w:proofErr w:type="spellEnd"/>
      <w:r>
        <w:rPr>
          <w:rFonts w:ascii="Times New Roman" w:eastAsia="Times New Roman" w:hAnsi="Times New Roman" w:cs="Times New Roman"/>
          <w:sz w:val="20"/>
          <w:szCs w:val="20"/>
        </w:rPr>
        <w:t xml:space="preserve"> y otros órdenes de saberes desde el baile. Entrevista con Jenny Granado”, en </w:t>
      </w:r>
      <w:r>
        <w:rPr>
          <w:rFonts w:ascii="Times New Roman" w:eastAsia="Times New Roman" w:hAnsi="Times New Roman" w:cs="Times New Roman"/>
          <w:i/>
          <w:sz w:val="20"/>
          <w:szCs w:val="20"/>
        </w:rPr>
        <w:t>Revista Sentimental</w:t>
      </w:r>
      <w:r>
        <w:rPr>
          <w:rFonts w:ascii="Times New Roman" w:eastAsia="Times New Roman" w:hAnsi="Times New Roman" w:cs="Times New Roman"/>
          <w:sz w:val="20"/>
          <w:szCs w:val="20"/>
        </w:rPr>
        <w:t xml:space="preserve">, 25 de febrero de 2021, URL= </w:t>
      </w:r>
      <w:hyperlink r:id="rId5">
        <w:r>
          <w:rPr>
            <w:rFonts w:ascii="Times New Roman" w:eastAsia="Times New Roman" w:hAnsi="Times New Roman" w:cs="Times New Roman"/>
            <w:color w:val="1155CC"/>
            <w:sz w:val="20"/>
            <w:szCs w:val="20"/>
            <w:u w:val="single"/>
          </w:rPr>
          <w:t>https://revistasentimental.tumblr.com/post/644113546842652672/desculonizaci%C3%B3n-y-otros-%C3%B3rdenes-de-saberes-desde</w:t>
        </w:r>
      </w:hyperlink>
      <w:r>
        <w:rPr>
          <w:rFonts w:ascii="Times New Roman" w:eastAsia="Times New Roman" w:hAnsi="Times New Roman" w:cs="Times New Roman"/>
          <w:sz w:val="20"/>
          <w:szCs w:val="20"/>
        </w:rPr>
        <w:t xml:space="preserve">. </w:t>
      </w:r>
    </w:p>
  </w:footnote>
  <w:footnote w:id="51">
    <w:p w14:paraId="000000A0" w14:textId="77777777" w:rsidR="00D12A36" w:rsidRPr="001F64F7" w:rsidRDefault="008A1E3E">
      <w:pPr>
        <w:spacing w:line="240" w:lineRule="auto"/>
        <w:rPr>
          <w:rFonts w:ascii="Times New Roman" w:eastAsia="Times New Roman" w:hAnsi="Times New Roman" w:cs="Times New Roman"/>
          <w:sz w:val="20"/>
          <w:szCs w:val="20"/>
          <w:lang w:val="en-US"/>
        </w:rPr>
      </w:pPr>
      <w:r>
        <w:rPr>
          <w:vertAlign w:val="superscript"/>
        </w:rPr>
        <w:footnoteRef/>
      </w:r>
      <w:r w:rsidRPr="001F64F7">
        <w:rPr>
          <w:rFonts w:ascii="Times New Roman" w:eastAsia="Times New Roman" w:hAnsi="Times New Roman" w:cs="Times New Roman"/>
          <w:sz w:val="20"/>
          <w:szCs w:val="20"/>
          <w:lang w:val="en-US"/>
        </w:rPr>
        <w:t xml:space="preserve"> Yannis Stavrakakis, </w:t>
      </w:r>
      <w:r w:rsidRPr="001F64F7">
        <w:rPr>
          <w:rFonts w:ascii="Times New Roman" w:eastAsia="Times New Roman" w:hAnsi="Times New Roman" w:cs="Times New Roman"/>
          <w:i/>
          <w:sz w:val="20"/>
          <w:szCs w:val="20"/>
          <w:lang w:val="en-US"/>
        </w:rPr>
        <w:t>Op. cit</w:t>
      </w:r>
      <w:r w:rsidRPr="001F64F7">
        <w:rPr>
          <w:rFonts w:ascii="Times New Roman" w:eastAsia="Times New Roman" w:hAnsi="Times New Roman" w:cs="Times New Roman"/>
          <w:sz w:val="20"/>
          <w:szCs w:val="20"/>
          <w:lang w:val="en-US"/>
        </w:rPr>
        <w:t>., p. 117.</w:t>
      </w:r>
    </w:p>
  </w:footnote>
  <w:footnote w:id="52">
    <w:p w14:paraId="000000A1"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Guaynaa</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Guaynaa</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ReBoTa</w:t>
      </w:r>
      <w:proofErr w:type="spellEnd"/>
      <w:r>
        <w:rPr>
          <w:rFonts w:ascii="Times New Roman" w:eastAsia="Times New Roman" w:hAnsi="Times New Roman" w:cs="Times New Roman"/>
          <w:sz w:val="20"/>
          <w:szCs w:val="20"/>
        </w:rPr>
        <w:t xml:space="preserve">”, en </w:t>
      </w:r>
      <w:r>
        <w:rPr>
          <w:rFonts w:ascii="Times New Roman" w:eastAsia="Times New Roman" w:hAnsi="Times New Roman" w:cs="Times New Roman"/>
          <w:i/>
          <w:sz w:val="20"/>
          <w:szCs w:val="20"/>
        </w:rPr>
        <w:t>YouTube</w:t>
      </w:r>
      <w:r>
        <w:rPr>
          <w:rFonts w:ascii="Times New Roman" w:eastAsia="Times New Roman" w:hAnsi="Times New Roman" w:cs="Times New Roman"/>
          <w:sz w:val="20"/>
          <w:szCs w:val="20"/>
        </w:rPr>
        <w:t xml:space="preserve">, URL= </w:t>
      </w:r>
      <w:hyperlink r:id="rId6">
        <w:r>
          <w:rPr>
            <w:rFonts w:ascii="Times New Roman" w:eastAsia="Times New Roman" w:hAnsi="Times New Roman" w:cs="Times New Roman"/>
            <w:color w:val="1155CC"/>
            <w:sz w:val="20"/>
            <w:szCs w:val="20"/>
            <w:u w:val="single"/>
          </w:rPr>
          <w:t>https://www.youtube.com/watch?v=mmKAn1MeB04</w:t>
        </w:r>
      </w:hyperlink>
      <w:r>
        <w:rPr>
          <w:rFonts w:ascii="Times New Roman" w:eastAsia="Times New Roman" w:hAnsi="Times New Roman" w:cs="Times New Roman"/>
          <w:sz w:val="20"/>
          <w:szCs w:val="20"/>
        </w:rPr>
        <w:t xml:space="preserve">. </w:t>
      </w:r>
    </w:p>
  </w:footnote>
  <w:footnote w:id="53">
    <w:p w14:paraId="000000A2"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Carolina Sanín, “Elogio del reguetón”, en </w:t>
      </w:r>
      <w:proofErr w:type="spellStart"/>
      <w:r>
        <w:rPr>
          <w:rFonts w:ascii="Times New Roman" w:eastAsia="Times New Roman" w:hAnsi="Times New Roman" w:cs="Times New Roman"/>
          <w:sz w:val="20"/>
          <w:szCs w:val="20"/>
        </w:rPr>
        <w:t>en</w:t>
      </w:r>
      <w:proofErr w:type="spellEnd"/>
      <w:r>
        <w:rPr>
          <w:rFonts w:ascii="Times New Roman" w:eastAsia="Times New Roman" w:hAnsi="Times New Roman" w:cs="Times New Roman"/>
          <w:sz w:val="20"/>
          <w:szCs w:val="20"/>
        </w:rPr>
        <w:t xml:space="preserve"> P. Salinas y J. P. Ruiz Núñez (eds.), </w:t>
      </w:r>
      <w:r>
        <w:rPr>
          <w:rFonts w:ascii="Times New Roman" w:eastAsia="Times New Roman" w:hAnsi="Times New Roman" w:cs="Times New Roman"/>
          <w:i/>
          <w:sz w:val="20"/>
          <w:szCs w:val="20"/>
        </w:rPr>
        <w:t>Vamos pal perreo. Historias, argüendes, poemas y dibujos sobre reguetón</w:t>
      </w:r>
      <w:r>
        <w:rPr>
          <w:rFonts w:ascii="Times New Roman" w:eastAsia="Times New Roman" w:hAnsi="Times New Roman" w:cs="Times New Roman"/>
          <w:sz w:val="20"/>
          <w:szCs w:val="20"/>
        </w:rPr>
        <w:t>. México: UNAM-Fruta Bomba, p. 192.</w:t>
      </w:r>
    </w:p>
  </w:footnote>
  <w:footnote w:id="54">
    <w:p w14:paraId="000000A3" w14:textId="77777777" w:rsidR="00D12A36" w:rsidRDefault="008A1E3E">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Judith Butler, </w:t>
      </w:r>
      <w:r>
        <w:rPr>
          <w:rFonts w:ascii="Times New Roman" w:eastAsia="Times New Roman" w:hAnsi="Times New Roman" w:cs="Times New Roman"/>
          <w:i/>
          <w:sz w:val="20"/>
          <w:szCs w:val="20"/>
        </w:rPr>
        <w:t>Lenguaje, poder e identidad</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p. 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06B0"/>
    <w:multiLevelType w:val="multilevel"/>
    <w:tmpl w:val="759454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36"/>
    <w:rsid w:val="000D310F"/>
    <w:rsid w:val="001B7B2D"/>
    <w:rsid w:val="001F64F7"/>
    <w:rsid w:val="003F294E"/>
    <w:rsid w:val="004B31BE"/>
    <w:rsid w:val="006B5D58"/>
    <w:rsid w:val="006E7C4A"/>
    <w:rsid w:val="008A1E3E"/>
    <w:rsid w:val="00927EC1"/>
    <w:rsid w:val="00B85F5E"/>
    <w:rsid w:val="00BE679D"/>
    <w:rsid w:val="00C6653F"/>
    <w:rsid w:val="00D12A36"/>
    <w:rsid w:val="00EF0337"/>
    <w:rsid w:val="00F47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008"/>
  <w15:docId w15:val="{A856BB7F-7EBB-45B6-AF0C-30C0CAC8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entimental.tumblr.com/post/644113546842652672/desculonizaci%C3%B3n-y-otros-%C3%B3rdenes-de-saberes-de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rae.es/sacudir" TargetMode="External"/><Relationship Id="rId5" Type="http://schemas.openxmlformats.org/officeDocument/2006/relationships/webSettings" Target="webSettings.xml"/><Relationship Id="rId10" Type="http://schemas.openxmlformats.org/officeDocument/2006/relationships/hyperlink" Target="https://dle.rae.es/choque" TargetMode="External"/><Relationship Id="rId4" Type="http://schemas.openxmlformats.org/officeDocument/2006/relationships/settings" Target="settings.xml"/><Relationship Id="rId9" Type="http://schemas.openxmlformats.org/officeDocument/2006/relationships/hyperlink" Target="https://revistasentimental.tumblr.com/post/646586080288718848/desculonizaci%C3%B3n-y-otros-%C3%B3rdenes-de-saberes-des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bc.com/mundo/noticias-40655055" TargetMode="External"/><Relationship Id="rId2" Type="http://schemas.openxmlformats.org/officeDocument/2006/relationships/hyperlink" Target="https://dle.rae.es/sacudir" TargetMode="External"/><Relationship Id="rId1" Type="http://schemas.openxmlformats.org/officeDocument/2006/relationships/hyperlink" Target="https://dle.rae.es/choque" TargetMode="External"/><Relationship Id="rId6" Type="http://schemas.openxmlformats.org/officeDocument/2006/relationships/hyperlink" Target="https://www.youtube.com/watch?v=mmKAn1MeB04" TargetMode="External"/><Relationship Id="rId5" Type="http://schemas.openxmlformats.org/officeDocument/2006/relationships/hyperlink" Target="https://revistasentimental.tumblr.com/post/644113546842652672/desculonizaci%C3%B3n-y-otros-%C3%B3rdenes-de-saberes-desde" TargetMode="External"/><Relationship Id="rId4" Type="http://schemas.openxmlformats.org/officeDocument/2006/relationships/hyperlink" Target="https://revistasentimental.tumblr.com/post/646586080288718848/desculonizaci%C3%B3n-y-otros-%C3%B3rdenes-de-saberes-de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85CA-CD9C-499C-9296-E98E3E6A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9754</Words>
  <Characters>53653</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Mayte Muñoz Sánchez</cp:lastModifiedBy>
  <cp:revision>4</cp:revision>
  <dcterms:created xsi:type="dcterms:W3CDTF">2021-11-20T15:16:00Z</dcterms:created>
  <dcterms:modified xsi:type="dcterms:W3CDTF">2021-11-20T17:27:00Z</dcterms:modified>
</cp:coreProperties>
</file>